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ascii="仿宋_GB2312" w:hAnsi="仿宋_GB2312" w:eastAsia="仿宋_GB2312" w:cs="仿宋_GB2312"/>
          <w:b/>
          <w:bCs/>
          <w:sz w:val="40"/>
          <w:szCs w:val="40"/>
        </w:rPr>
      </w:pPr>
    </w:p>
    <w:p>
      <w:pPr>
        <w:spacing w:line="700" w:lineRule="exact"/>
        <w:jc w:val="center"/>
        <w:outlineLvl w:val="0"/>
        <w:rPr>
          <w:rFonts w:ascii="仿宋_GB2312" w:hAnsi="仿宋_GB2312" w:eastAsia="仿宋_GB2312" w:cs="仿宋_GB2312"/>
          <w:b/>
          <w:bCs/>
          <w:sz w:val="40"/>
          <w:szCs w:val="40"/>
        </w:rPr>
      </w:pPr>
    </w:p>
    <w:p>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筒仓项目</w:t>
      </w:r>
      <w:r>
        <w:rPr>
          <w:rFonts w:hint="eastAsia" w:ascii="仿宋_GB2312" w:hAnsi="仿宋_GB2312" w:eastAsia="仿宋_GB2312" w:cs="仿宋_GB2312"/>
          <w:b/>
          <w:bCs/>
          <w:spacing w:val="-20"/>
          <w:sz w:val="40"/>
          <w:szCs w:val="40"/>
          <w:lang w:val="en-US" w:eastAsia="zh-CN"/>
        </w:rPr>
        <w:t>基坑监测</w:t>
      </w:r>
      <w:r>
        <w:rPr>
          <w:rFonts w:hint="eastAsia" w:ascii="仿宋_GB2312" w:hAnsi="仿宋_GB2312" w:eastAsia="仿宋_GB2312" w:cs="仿宋_GB2312"/>
          <w:b/>
          <w:bCs/>
          <w:spacing w:val="-20"/>
          <w:sz w:val="40"/>
          <w:szCs w:val="40"/>
        </w:rPr>
        <w:t>招标代理</w:t>
      </w:r>
    </w:p>
    <w:p>
      <w:pPr>
        <w:pStyle w:val="11"/>
        <w:ind w:firstLine="0" w:firstLineChars="0"/>
        <w:rPr>
          <w:rFonts w:ascii="仿宋_GB2312" w:hAnsi="仿宋_GB2312" w:eastAsia="仿宋_GB2312" w:cs="仿宋_GB2312"/>
        </w:rPr>
      </w:pPr>
    </w:p>
    <w:p>
      <w:pPr>
        <w:pStyle w:val="11"/>
        <w:ind w:firstLine="210"/>
        <w:rPr>
          <w:rFonts w:ascii="仿宋_GB2312" w:hAnsi="仿宋_GB2312" w:eastAsia="仿宋_GB2312" w:cs="仿宋_GB2312"/>
        </w:rPr>
      </w:pPr>
    </w:p>
    <w:p>
      <w:pPr>
        <w:pStyle w:val="11"/>
        <w:ind w:firstLine="210"/>
        <w:rPr>
          <w:rFonts w:ascii="仿宋_GB2312" w:hAnsi="仿宋_GB2312" w:eastAsia="仿宋_GB2312" w:cs="仿宋_GB2312"/>
          <w:color w:val="FF0000"/>
        </w:rPr>
      </w:pPr>
    </w:p>
    <w:p>
      <w:pPr>
        <w:pStyle w:val="11"/>
        <w:ind w:firstLine="210"/>
        <w:rPr>
          <w:rFonts w:ascii="仿宋_GB2312" w:hAnsi="仿宋_GB2312" w:eastAsia="仿宋_GB2312" w:cs="仿宋_GB2312"/>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bookmarkStart w:id="3" w:name="_GoBack"/>
      <w:bookmarkEnd w:id="3"/>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比选编号：TCDL-</w:t>
      </w:r>
      <w:r>
        <w:rPr>
          <w:rFonts w:ascii="仿宋_GB2312" w:hAnsi="仿宋_GB2312" w:eastAsia="仿宋_GB2312" w:cs="仿宋_GB2312"/>
          <w:b/>
          <w:bCs/>
          <w:sz w:val="36"/>
          <w:szCs w:val="36"/>
        </w:rPr>
        <w:t>00</w:t>
      </w:r>
      <w:r>
        <w:rPr>
          <w:rFonts w:hint="eastAsia" w:ascii="仿宋_GB2312" w:hAnsi="仿宋_GB2312" w:eastAsia="仿宋_GB2312" w:cs="仿宋_GB2312"/>
          <w:b/>
          <w:bCs/>
          <w:sz w:val="36"/>
          <w:szCs w:val="36"/>
          <w:lang w:val="en-US" w:eastAsia="zh-CN"/>
        </w:rPr>
        <w:t>4</w:t>
      </w: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rPr>
          <w:rFonts w:ascii="仿宋_GB2312" w:hAnsi="仿宋_GB2312" w:eastAsia="仿宋_GB2312" w:cs="仿宋_GB2312"/>
          <w:b/>
          <w:bCs/>
          <w:sz w:val="32"/>
          <w:szCs w:val="32"/>
        </w:rPr>
      </w:pPr>
    </w:p>
    <w:p>
      <w:pPr>
        <w:pStyle w:val="11"/>
        <w:ind w:firstLine="210"/>
        <w:rPr>
          <w:rFonts w:ascii="仿宋_GB2312" w:hAnsi="仿宋_GB2312" w:eastAsia="仿宋_GB2312" w:cs="仿宋_GB2312"/>
        </w:rPr>
      </w:pPr>
    </w:p>
    <w:p>
      <w:pPr>
        <w:spacing w:line="440" w:lineRule="exact"/>
        <w:ind w:firstLine="1108" w:firstLineChars="345"/>
        <w:rPr>
          <w:rFonts w:ascii="仿宋_GB2312" w:hAnsi="仿宋_GB2312" w:eastAsia="仿宋_GB2312" w:cs="仿宋_GB2312"/>
          <w:b/>
          <w:bCs/>
          <w:sz w:val="32"/>
          <w:szCs w:val="32"/>
        </w:rPr>
      </w:pPr>
    </w:p>
    <w:p>
      <w:pPr>
        <w:pStyle w:val="2"/>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pPr>
        <w:spacing w:line="540" w:lineRule="exact"/>
        <w:jc w:val="center"/>
        <w:rPr>
          <w:rFonts w:ascii="仿宋_GB2312" w:hAnsi="仿宋_GB2312" w:eastAsia="仿宋_GB2312" w:cs="仿宋_GB2312"/>
          <w:b/>
          <w:bCs/>
          <w:sz w:val="32"/>
          <w:szCs w:val="32"/>
        </w:rPr>
      </w:pPr>
    </w:p>
    <w:p>
      <w:pPr>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月</w:t>
      </w:r>
    </w:p>
    <w:p>
      <w:pPr>
        <w:jc w:val="center"/>
        <w:rPr>
          <w:rFonts w:ascii="仿宋_GB2312" w:hAnsi="仿宋_GB2312" w:eastAsia="仿宋_GB2312" w:cs="仿宋_GB2312"/>
          <w:sz w:val="36"/>
          <w:szCs w:val="32"/>
        </w:rPr>
      </w:pPr>
    </w:p>
    <w:p>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pPr>
        <w:pStyle w:val="11"/>
        <w:ind w:firstLine="0" w:firstLineChars="0"/>
        <w:rPr>
          <w:rFonts w:ascii="仿宋_GB2312" w:hAnsi="仿宋_GB2312" w:eastAsia="仿宋_GB2312" w:cs="仿宋_GB2312"/>
          <w:bCs w:val="0"/>
          <w:color w:val="auto"/>
          <w:kern w:val="2"/>
          <w:sz w:val="28"/>
          <w:szCs w:val="28"/>
        </w:rPr>
      </w:pPr>
    </w:p>
    <w:p>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本次比选金额在国家规定政府采购限额以下，由我司依法依规自行组织，采用比选方式确定中选单位。</w:t>
      </w:r>
    </w:p>
    <w:p>
      <w:pPr>
        <w:pStyle w:val="5"/>
        <w:numPr>
          <w:ilvl w:val="0"/>
          <w:numId w:val="2"/>
        </w:num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1、项目名称：筒仓项目</w:t>
      </w:r>
      <w:r>
        <w:rPr>
          <w:rFonts w:hint="eastAsia" w:ascii="仿宋_GB2312" w:hAnsi="仿宋_GB2312" w:eastAsia="仿宋_GB2312" w:cs="仿宋_GB2312"/>
          <w:color w:val="auto"/>
          <w:sz w:val="28"/>
          <w:szCs w:val="28"/>
          <w:lang w:val="en-US" w:eastAsia="zh-CN"/>
        </w:rPr>
        <w:t>基坑监测</w:t>
      </w:r>
      <w:r>
        <w:rPr>
          <w:rFonts w:hint="eastAsia" w:ascii="仿宋_GB2312" w:hAnsi="仿宋_GB2312" w:eastAsia="仿宋_GB2312" w:cs="仿宋_GB2312"/>
          <w:color w:val="auto"/>
          <w:sz w:val="28"/>
          <w:szCs w:val="28"/>
        </w:rPr>
        <w:t>招标代理；</w:t>
      </w:r>
    </w:p>
    <w:p>
      <w:pPr>
        <w:pStyle w:val="11"/>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2、项目地点：无；</w:t>
      </w:r>
    </w:p>
    <w:p>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3、项目基本情况：</w:t>
      </w:r>
      <w:r>
        <w:rPr>
          <w:rFonts w:hint="eastAsia" w:ascii="仿宋_GB2312" w:hAnsi="仿宋_GB2312" w:eastAsia="仿宋_GB2312" w:cs="仿宋_GB2312"/>
          <w:color w:val="auto"/>
          <w:sz w:val="28"/>
          <w:szCs w:val="28"/>
        </w:rPr>
        <w:t>筒仓项目</w:t>
      </w:r>
      <w:r>
        <w:rPr>
          <w:rFonts w:hint="eastAsia" w:ascii="仿宋_GB2312" w:hAnsi="仿宋_GB2312" w:eastAsia="仿宋_GB2312" w:cs="仿宋_GB2312"/>
          <w:color w:val="auto"/>
          <w:sz w:val="28"/>
          <w:szCs w:val="28"/>
          <w:lang w:val="en-US" w:eastAsia="zh-CN"/>
        </w:rPr>
        <w:t>基坑监测</w:t>
      </w:r>
      <w:r>
        <w:rPr>
          <w:rFonts w:hint="eastAsia" w:ascii="仿宋_GB2312" w:hAnsi="仿宋_GB2312" w:eastAsia="仿宋_GB2312" w:cs="仿宋_GB2312"/>
          <w:color w:val="auto"/>
          <w:sz w:val="28"/>
          <w:szCs w:val="28"/>
        </w:rPr>
        <w:t>招标代理</w:t>
      </w:r>
      <w:r>
        <w:rPr>
          <w:rFonts w:hint="eastAsia" w:ascii="仿宋_GB2312" w:hAnsi="仿宋_GB2312" w:eastAsia="仿宋_GB2312" w:cs="仿宋_GB2312"/>
          <w:bCs/>
          <w:kern w:val="28"/>
          <w:sz w:val="28"/>
          <w:szCs w:val="28"/>
        </w:rPr>
        <w:t>服务。</w:t>
      </w:r>
    </w:p>
    <w:p>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4、服务期：2</w:t>
      </w:r>
      <w:r>
        <w:rPr>
          <w:rFonts w:ascii="仿宋_GB2312" w:hAnsi="仿宋_GB2312" w:eastAsia="仿宋_GB2312" w:cs="仿宋_GB2312"/>
          <w:bCs/>
          <w:kern w:val="28"/>
          <w:sz w:val="28"/>
          <w:szCs w:val="28"/>
        </w:rPr>
        <w:t>0</w:t>
      </w:r>
      <w:r>
        <w:rPr>
          <w:rFonts w:hint="eastAsia" w:ascii="仿宋_GB2312" w:hAnsi="仿宋_GB2312" w:eastAsia="仿宋_GB2312" w:cs="仿宋_GB2312"/>
          <w:bCs/>
          <w:kern w:val="28"/>
          <w:sz w:val="28"/>
          <w:szCs w:val="28"/>
        </w:rPr>
        <w:t>日历天内。</w:t>
      </w:r>
    </w:p>
    <w:p>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5、比选范围：详见财评单。</w:t>
      </w:r>
    </w:p>
    <w:p>
      <w:pPr>
        <w:adjustRightInd w:val="0"/>
        <w:snapToGrid w:val="0"/>
        <w:spacing w:line="360" w:lineRule="auto"/>
        <w:ind w:firstLine="560" w:firstLineChars="200"/>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6、比选要求：企业拥有招标代理资质，满足国家颁布的相关规范、标准等要求。</w:t>
      </w:r>
    </w:p>
    <w:p>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2、具有相关招标代理业绩；</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w:t>
      </w:r>
      <w:r>
        <w:rPr>
          <w:rFonts w:hint="eastAsia" w:ascii="仿宋_GB2312" w:hAnsi="仿宋_GB2312" w:eastAsia="仿宋_GB2312" w:cs="仿宋_GB2312"/>
          <w:sz w:val="28"/>
          <w:szCs w:val="28"/>
          <w:lang w:val="en-US" w:eastAsia="zh-CN"/>
        </w:rPr>
        <w:t>5700</w:t>
      </w:r>
      <w:r>
        <w:rPr>
          <w:rFonts w:hint="eastAsia" w:ascii="仿宋_GB2312" w:hAnsi="仿宋_GB2312" w:eastAsia="仿宋_GB2312" w:cs="仿宋_GB2312"/>
          <w:sz w:val="28"/>
          <w:szCs w:val="28"/>
        </w:rPr>
        <w:t>元，比选报价高于此价格为无效报价。</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26</w:t>
      </w:r>
      <w:r>
        <w:rPr>
          <w:rFonts w:hint="eastAsia" w:ascii="仿宋_GB2312" w:hAnsi="仿宋_GB2312" w:eastAsia="仿宋_GB2312" w:cs="仿宋_GB2312"/>
          <w:color w:val="FF0000"/>
          <w:sz w:val="28"/>
          <w:szCs w:val="28"/>
        </w:rPr>
        <w:t>日至202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营业执照、资质证书、“信用中国”的查询报告、比选清单（以上复印件须加盖公章），比选文件递交的截止时间及</w:t>
      </w:r>
      <w:r>
        <w:rPr>
          <w:rFonts w:hint="eastAsia" w:ascii="仿宋_GB2312" w:hAnsi="仿宋_GB2312" w:eastAsia="仿宋_GB2312" w:cs="仿宋_GB2312"/>
          <w:color w:val="FF0000"/>
          <w:sz w:val="28"/>
          <w:szCs w:val="28"/>
        </w:rPr>
        <w:t>比选开始时间为202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日下午1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0分，比选地点为岳阳邦盛实业有限公司2楼会议室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中选单位须遵守我司相关管理制度，中选后一周内与我公司子公司签订合同，如中选人违反我公司相关规定，将列入黑名单，5年内不允许再参与本司业务，并按我司制度进行相应处罚。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李先生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185</w:t>
      </w:r>
      <w:r>
        <w:rPr>
          <w:rFonts w:ascii="仿宋_GB2312" w:hAnsi="仿宋_GB2312" w:eastAsia="仿宋_GB2312" w:cs="仿宋_GB2312"/>
          <w:sz w:val="28"/>
          <w:szCs w:val="28"/>
        </w:rPr>
        <w:t>08401667</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邮    箱： </w:t>
      </w:r>
      <w:r>
        <w:rPr>
          <w:rFonts w:ascii="仿宋_GB2312" w:hAnsi="仿宋_GB2312" w:eastAsia="仿宋_GB2312" w:cs="仿宋_GB2312"/>
          <w:sz w:val="28"/>
          <w:szCs w:val="28"/>
        </w:rPr>
        <w:t>283969013</w:t>
      </w:r>
      <w:r>
        <w:rPr>
          <w:rFonts w:hint="eastAsia" w:ascii="仿宋_GB2312" w:hAnsi="仿宋_GB2312" w:eastAsia="仿宋_GB2312" w:cs="仿宋_GB2312"/>
          <w:sz w:val="28"/>
          <w:szCs w:val="28"/>
        </w:rPr>
        <w:t xml:space="preserve">@qq.com  </w:t>
      </w:r>
    </w:p>
    <w:p>
      <w:pPr>
        <w:pStyle w:val="5"/>
        <w:rPr>
          <w:rFonts w:ascii="仿宋_GB2312" w:hAnsi="仿宋_GB2312" w:eastAsia="仿宋_GB2312" w:cs="仿宋_GB2312"/>
          <w:sz w:val="32"/>
          <w:szCs w:val="32"/>
        </w:rPr>
      </w:pPr>
    </w:p>
    <w:p/>
    <w:p/>
    <w:p/>
    <w:p/>
    <w:p/>
    <w:p/>
    <w:p/>
    <w:p/>
    <w:p/>
    <w:p/>
    <w:p/>
    <w:p/>
    <w:p/>
    <w:p/>
    <w:p/>
    <w:p/>
    <w:p/>
    <w:p/>
    <w:p/>
    <w:p/>
    <w:p/>
    <w:p/>
    <w:p/>
    <w:p/>
    <w:p/>
    <w:p/>
    <w:p/>
    <w:p/>
    <w:p/>
    <w:p/>
    <w:p/>
    <w:p/>
    <w:p/>
    <w:p/>
    <w:p/>
    <w:p/>
    <w:p>
      <w:pPr>
        <w:widowControl/>
        <w:jc w:val="center"/>
        <w:outlineLvl w:val="0"/>
        <w:rPr>
          <w:rFonts w:ascii="仿宋_GB2312" w:hAnsi="仿宋_GB2312" w:eastAsia="仿宋_GB2312" w:cs="仿宋_GB2312"/>
          <w:b/>
          <w:sz w:val="36"/>
          <w:szCs w:val="36"/>
        </w:rPr>
      </w:pPr>
      <w:bookmarkStart w:id="0" w:name="_Toc5650"/>
      <w:bookmarkStart w:id="1" w:name="_Toc1533"/>
      <w:bookmarkStart w:id="2" w:name="_Toc6728"/>
      <w:r>
        <w:rPr>
          <w:rFonts w:hint="eastAsia" w:ascii="仿宋_GB2312" w:hAnsi="仿宋_GB2312" w:eastAsia="仿宋_GB2312" w:cs="仿宋_GB2312"/>
          <w:b/>
          <w:sz w:val="36"/>
          <w:szCs w:val="36"/>
        </w:rPr>
        <w:t>第二章  比选人须知</w:t>
      </w:r>
      <w:bookmarkEnd w:id="0"/>
      <w:bookmarkEnd w:id="1"/>
      <w:bookmarkEnd w:id="2"/>
    </w:p>
    <w:tbl>
      <w:tblPr>
        <w:tblStyle w:val="12"/>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28</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时00分 。邮件发送。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4</w:t>
            </w:r>
            <w:r>
              <w:rPr>
                <w:rFonts w:hint="eastAsia" w:ascii="仿宋_GB2312" w:hAnsi="仿宋_GB2312" w:eastAsia="仿宋_GB2312" w:cs="仿宋_GB2312"/>
                <w:color w:val="FF0000"/>
                <w:sz w:val="28"/>
                <w:szCs w:val="28"/>
              </w:rPr>
              <w:t>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同比选截止时间，比选开始及比选文件递交地点（岳阳邦盛实业有限公司2楼会议室）。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比选文件应当并加盖比选人的单位公章，法人须签字或盖章。比选人加盖的单位公章与其营业执照的单位名称应当一致。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中选单位在领取中选通知书之前，需提供二套完整的纸质比选文件（及电子版文件）用于备案。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装订及密封要求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两份</w:t>
            </w: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val="en-US" w:eastAsia="zh-CN"/>
              </w:rPr>
              <w:t>文件（一正本，一副本）</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pPr>
              <w:pStyle w:val="20"/>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pP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2"/>
        <w:tblW w:w="4554" w:type="pct"/>
        <w:jc w:val="center"/>
        <w:tblLayout w:type="fixed"/>
        <w:tblCellMar>
          <w:top w:w="0" w:type="dxa"/>
          <w:left w:w="108" w:type="dxa"/>
          <w:bottom w:w="0" w:type="dxa"/>
          <w:right w:w="108" w:type="dxa"/>
        </w:tblCellMar>
      </w:tblPr>
      <w:tblGrid>
        <w:gridCol w:w="1427"/>
        <w:gridCol w:w="883"/>
        <w:gridCol w:w="2128"/>
        <w:gridCol w:w="2977"/>
        <w:gridCol w:w="2267"/>
        <w:gridCol w:w="3228"/>
      </w:tblGrid>
      <w:tr>
        <w:tblPrEx>
          <w:tblCellMar>
            <w:top w:w="0" w:type="dxa"/>
            <w:left w:w="108" w:type="dxa"/>
            <w:bottom w:w="0" w:type="dxa"/>
            <w:right w:w="108" w:type="dxa"/>
          </w:tblCellMar>
        </w:tblPrEx>
        <w:trPr>
          <w:trHeight w:val="510" w:hRule="atLeast"/>
          <w:jc w:val="center"/>
        </w:trPr>
        <w:tc>
          <w:tcPr>
            <w:tcW w:w="895" w:type="pct"/>
            <w:gridSpan w:val="2"/>
            <w:tcBorders>
              <w:top w:val="nil"/>
              <w:left w:val="nil"/>
              <w:bottom w:val="single" w:color="000000" w:sz="8" w:space="0"/>
              <w:right w:val="nil"/>
            </w:tcBorders>
          </w:tcPr>
          <w:p>
            <w:pPr>
              <w:spacing w:line="700" w:lineRule="exact"/>
              <w:outlineLvl w:val="0"/>
              <w:rPr>
                <w:rFonts w:ascii="仿宋_GB2312" w:hAnsi="仿宋_GB2312" w:eastAsia="仿宋_GB2312" w:cs="仿宋_GB2312"/>
                <w:b/>
                <w:bCs/>
                <w:sz w:val="32"/>
                <w:szCs w:val="32"/>
              </w:rPr>
            </w:pPr>
          </w:p>
        </w:tc>
        <w:tc>
          <w:tcPr>
            <w:tcW w:w="4105" w:type="pct"/>
            <w:gridSpan w:val="4"/>
            <w:tcBorders>
              <w:top w:val="nil"/>
              <w:left w:val="nil"/>
              <w:bottom w:val="single" w:color="000000" w:sz="8" w:space="0"/>
              <w:right w:val="nil"/>
            </w:tcBorders>
            <w:shd w:val="clear" w:color="auto" w:fill="auto"/>
            <w:vAlign w:val="center"/>
          </w:tcPr>
          <w:p>
            <w:pPr>
              <w:spacing w:line="120" w:lineRule="auto"/>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附件1：筒仓项目</w:t>
            </w:r>
            <w:r>
              <w:rPr>
                <w:rFonts w:hint="eastAsia" w:ascii="仿宋_GB2312" w:hAnsi="仿宋_GB2312" w:eastAsia="仿宋_GB2312" w:cs="仿宋_GB2312"/>
                <w:b/>
                <w:bCs/>
                <w:sz w:val="32"/>
                <w:szCs w:val="32"/>
                <w:lang w:val="en-US" w:eastAsia="zh-CN"/>
              </w:rPr>
              <w:t>基坑监测</w:t>
            </w:r>
            <w:r>
              <w:rPr>
                <w:rFonts w:hint="eastAsia" w:ascii="仿宋_GB2312" w:hAnsi="仿宋_GB2312" w:eastAsia="仿宋_GB2312" w:cs="仿宋_GB2312"/>
                <w:b/>
                <w:bCs/>
                <w:sz w:val="32"/>
                <w:szCs w:val="32"/>
              </w:rPr>
              <w:t>招标代理服务费报价表</w:t>
            </w:r>
          </w:p>
        </w:tc>
      </w:tr>
      <w:tr>
        <w:tblPrEx>
          <w:tblCellMar>
            <w:top w:w="0" w:type="dxa"/>
            <w:left w:w="108" w:type="dxa"/>
            <w:bottom w:w="0" w:type="dxa"/>
            <w:right w:w="108" w:type="dxa"/>
          </w:tblCellMar>
        </w:tblPrEx>
        <w:trPr>
          <w:trHeight w:val="770" w:hRule="atLeast"/>
          <w:jc w:val="center"/>
        </w:trPr>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166" w:type="pct"/>
            <w:gridSpan w:val="2"/>
            <w:tcBorders>
              <w:top w:val="single" w:color="000000" w:sz="8" w:space="0"/>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15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税金%</w:t>
            </w:r>
          </w:p>
        </w:tc>
        <w:tc>
          <w:tcPr>
            <w:tcW w:w="1250" w:type="pct"/>
            <w:tcBorders>
              <w:top w:val="single" w:color="000000" w:sz="8" w:space="0"/>
              <w:left w:val="single" w:color="auto" w:sz="4" w:space="0"/>
              <w:bottom w:val="nil"/>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CellMar>
            <w:top w:w="0" w:type="dxa"/>
            <w:left w:w="108" w:type="dxa"/>
            <w:bottom w:w="0" w:type="dxa"/>
            <w:right w:w="108" w:type="dxa"/>
          </w:tblCellMar>
        </w:tblPrEx>
        <w:trPr>
          <w:trHeight w:val="971"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166" w:type="pct"/>
            <w:gridSpan w:val="2"/>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筒仓项目</w:t>
            </w:r>
            <w:r>
              <w:rPr>
                <w:rFonts w:hint="eastAsia" w:ascii="仿宋_GB2312" w:hAnsi="仿宋_GB2312" w:eastAsia="仿宋_GB2312" w:cs="仿宋_GB2312"/>
                <w:b/>
                <w:bCs/>
                <w:szCs w:val="21"/>
                <w:lang w:val="en-US" w:eastAsia="zh-CN"/>
              </w:rPr>
              <w:t>基坑监测</w:t>
            </w:r>
            <w:r>
              <w:rPr>
                <w:rFonts w:hint="eastAsia" w:ascii="仿宋_GB2312" w:hAnsi="仿宋_GB2312" w:eastAsia="仿宋_GB2312" w:cs="仿宋_GB2312"/>
                <w:b/>
                <w:bCs/>
                <w:szCs w:val="21"/>
              </w:rPr>
              <w:t>招标代理服务费</w:t>
            </w:r>
          </w:p>
        </w:tc>
        <w:tc>
          <w:tcPr>
            <w:tcW w:w="115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r>
        <w:tblPrEx>
          <w:tblCellMar>
            <w:top w:w="0" w:type="dxa"/>
            <w:left w:w="108" w:type="dxa"/>
            <w:bottom w:w="0" w:type="dxa"/>
            <w:right w:w="108" w:type="dxa"/>
          </w:tblCellMar>
        </w:tblPrEx>
        <w:trPr>
          <w:trHeight w:val="770"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2319" w:type="pct"/>
            <w:gridSpan w:val="3"/>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bl>
    <w:p>
      <w:pPr>
        <w:pStyle w:val="11"/>
        <w:ind w:firstLine="0" w:firstLineChars="0"/>
        <w:sectPr>
          <w:pgSz w:w="16838" w:h="11906" w:orient="landscape"/>
          <w:pgMar w:top="1800" w:right="1440" w:bottom="1800" w:left="1440" w:header="851" w:footer="992" w:gutter="0"/>
          <w:cols w:space="425" w:num="1"/>
          <w:docGrid w:type="lines" w:linePitch="312" w:charSpace="0"/>
        </w:sectPr>
      </w:pPr>
    </w:p>
    <w:p>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pPr>
        <w:pStyle w:val="11"/>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pPr>
        <w:pStyle w:val="11"/>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比选小组组长宣布中选候选人名单，比选开始结束，各比选人离场。</w:t>
      </w:r>
    </w:p>
    <w:p>
      <w:pPr>
        <w:pStyle w:val="11"/>
        <w:ind w:firstLine="0" w:firstLineChars="0"/>
        <w:jc w:val="left"/>
        <w:rPr>
          <w:rFonts w:ascii="仿宋_GB2312" w:hAnsi="仿宋_GB2312" w:eastAsia="仿宋_GB2312" w:cs="仿宋_GB2312"/>
          <w:bCs w:val="0"/>
          <w:color w:val="auto"/>
          <w:kern w:val="2"/>
          <w:sz w:val="28"/>
          <w:szCs w:val="28"/>
        </w:rPr>
      </w:pPr>
    </w:p>
    <w:p>
      <w:pPr>
        <w:pStyle w:val="11"/>
        <w:ind w:firstLine="0" w:firstLineChars="0"/>
        <w:jc w:val="left"/>
        <w:rPr>
          <w:rFonts w:ascii="仿宋_GB2312" w:hAnsi="仿宋_GB2312" w:eastAsia="仿宋_GB2312" w:cs="仿宋_GB2312"/>
          <w:color w:val="0D0DB2"/>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pPr>
        <w:pStyle w:val="11"/>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附件3：</w:t>
      </w:r>
    </w:p>
    <w:p>
      <w:pPr>
        <w:snapToGrid w:val="0"/>
        <w:spacing w:line="560" w:lineRule="exact"/>
        <w:jc w:val="center"/>
        <w:rPr>
          <w:rFonts w:hint="eastAsia"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筒仓项目</w:t>
      </w:r>
      <w:r>
        <w:rPr>
          <w:rFonts w:hint="eastAsia" w:ascii="仿宋_GB2312" w:hAnsi="仿宋_GB2312" w:eastAsia="仿宋_GB2312" w:cs="仿宋_GB2312"/>
          <w:b/>
          <w:kern w:val="28"/>
          <w:sz w:val="36"/>
          <w:szCs w:val="36"/>
          <w:lang w:val="en-US" w:eastAsia="zh-CN"/>
        </w:rPr>
        <w:t>基坑监测</w:t>
      </w:r>
      <w:r>
        <w:rPr>
          <w:rFonts w:hint="eastAsia" w:ascii="仿宋_GB2312" w:hAnsi="仿宋_GB2312" w:eastAsia="仿宋_GB2312" w:cs="仿宋_GB2312"/>
          <w:b/>
          <w:kern w:val="28"/>
          <w:sz w:val="36"/>
          <w:szCs w:val="36"/>
        </w:rPr>
        <w:t>招标代理比选人签到表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4</w:t>
      </w:r>
      <w:r>
        <w:rPr>
          <w:rFonts w:hint="eastAsia" w:ascii="仿宋_GB2312" w:hAnsi="宋体" w:eastAsia="仿宋_GB2312"/>
          <w:sz w:val="30"/>
          <w:szCs w:val="30"/>
        </w:rPr>
        <w:t xml:space="preserve">年 </w:t>
      </w:r>
      <w:r>
        <w:rPr>
          <w:rFonts w:hint="eastAsia" w:ascii="仿宋_GB2312" w:hAnsi="宋体" w:eastAsia="仿宋_GB2312"/>
          <w:sz w:val="30"/>
          <w:szCs w:val="30"/>
          <w:lang w:val="en-US" w:eastAsia="zh-CN"/>
        </w:rPr>
        <w:t>3</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tabs>
                <w:tab w:val="left" w:pos="3790"/>
              </w:tabs>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bl>
    <w:p>
      <w:pPr>
        <w:pStyle w:val="11"/>
        <w:ind w:firstLine="0" w:firstLineChars="0"/>
        <w:jc w:val="left"/>
        <w:rPr>
          <w:rFonts w:asciiTheme="minorEastAsia" w:hAnsiTheme="minorEastAsia" w:cstheme="minorEastAsia"/>
          <w:bCs w:val="0"/>
          <w:color w:val="auto"/>
          <w:kern w:val="2"/>
          <w:sz w:val="28"/>
          <w:szCs w:val="28"/>
        </w:rPr>
      </w:pPr>
    </w:p>
    <w:p>
      <w:pPr>
        <w:pStyle w:val="11"/>
        <w:ind w:firstLine="0" w:firstLineChars="0"/>
        <w:jc w:val="left"/>
        <w:rPr>
          <w:rFonts w:asciiTheme="minorEastAsia" w:hAnsiTheme="minorEastAsia" w:cstheme="minorEastAsia"/>
          <w:bCs w:val="0"/>
          <w:color w:val="auto"/>
          <w:kern w:val="2"/>
          <w:sz w:val="28"/>
          <w:szCs w:val="28"/>
        </w:rPr>
      </w:pPr>
    </w:p>
    <w:p/>
    <w:p>
      <w:pPr>
        <w:pStyle w:val="11"/>
        <w:ind w:firstLine="0" w:firstLineChars="0"/>
        <w:jc w:val="left"/>
        <w:rPr>
          <w:rFonts w:asciiTheme="minorEastAsia" w:hAnsiTheme="minorEastAsia" w:cstheme="minorEastAsia"/>
          <w:bCs w:val="0"/>
          <w:color w:val="auto"/>
          <w:kern w:val="2"/>
          <w:sz w:val="28"/>
          <w:szCs w:val="28"/>
        </w:rPr>
      </w:pPr>
    </w:p>
    <w:p>
      <w:pPr>
        <w:pStyle w:val="11"/>
        <w:ind w:firstLine="0" w:firstLineChars="0"/>
        <w:jc w:val="left"/>
        <w:rPr>
          <w:rFonts w:asciiTheme="minorEastAsia" w:hAnsiTheme="minorEastAsia" w:cstheme="minorEastAsia"/>
          <w:bCs w:val="0"/>
          <w:color w:val="auto"/>
          <w:kern w:val="2"/>
          <w:sz w:val="28"/>
          <w:szCs w:val="28"/>
        </w:rPr>
      </w:pP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筒仓项目</w:t>
      </w:r>
      <w:r>
        <w:rPr>
          <w:rFonts w:hint="eastAsia" w:ascii="仿宋_GB2312" w:hAnsi="仿宋_GB2312" w:eastAsia="仿宋_GB2312" w:cs="仿宋_GB2312"/>
          <w:b/>
          <w:kern w:val="28"/>
          <w:sz w:val="36"/>
          <w:szCs w:val="36"/>
          <w:lang w:val="en-US" w:eastAsia="zh-CN"/>
        </w:rPr>
        <w:t>基坑监测</w:t>
      </w:r>
      <w:r>
        <w:rPr>
          <w:rFonts w:hint="eastAsia" w:ascii="仿宋_GB2312" w:hAnsi="仿宋_GB2312" w:eastAsia="仿宋_GB2312" w:cs="仿宋_GB2312"/>
          <w:b/>
          <w:kern w:val="28"/>
          <w:sz w:val="36"/>
          <w:szCs w:val="36"/>
        </w:rPr>
        <w:t>招标代理比选小组</w:t>
      </w: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w:t>
      </w:r>
      <w:r>
        <w:rPr>
          <w:rFonts w:hint="eastAsia" w:ascii="仿宋_GB2312" w:hAnsi="宋体" w:eastAsia="仿宋_GB2312"/>
          <w:sz w:val="30"/>
          <w:szCs w:val="30"/>
          <w:lang w:val="en-US" w:eastAsia="zh-CN"/>
        </w:rPr>
        <w:t>4</w:t>
      </w:r>
      <w:r>
        <w:rPr>
          <w:rFonts w:hint="eastAsia" w:ascii="仿宋_GB2312" w:hAnsi="宋体" w:eastAsia="仿宋_GB2312"/>
          <w:sz w:val="30"/>
          <w:szCs w:val="30"/>
        </w:rPr>
        <w:t>年</w:t>
      </w:r>
      <w:r>
        <w:rPr>
          <w:rFonts w:hint="eastAsia" w:ascii="仿宋_GB2312" w:hAnsi="宋体" w:eastAsia="仿宋_GB2312"/>
          <w:sz w:val="30"/>
          <w:szCs w:val="30"/>
          <w:lang w:val="en-US" w:eastAsia="zh-CN"/>
        </w:rPr>
        <w:t>3</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 xml:space="preserve">日                        </w:t>
      </w:r>
    </w:p>
    <w:tbl>
      <w:tblPr>
        <w:tblStyle w:val="12"/>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tabs>
                <w:tab w:val="left" w:pos="3790"/>
              </w:tabs>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bl>
    <w:p>
      <w:pPr>
        <w:pStyle w:val="11"/>
        <w:ind w:firstLine="0" w:firstLineChars="0"/>
        <w:jc w:val="left"/>
        <w:rPr>
          <w:rFonts w:asciiTheme="minorEastAsia" w:hAnsiTheme="minorEastAsia" w:cstheme="minorEastAsia"/>
          <w:bCs w:val="0"/>
          <w:color w:val="auto"/>
          <w:kern w:val="2"/>
          <w:sz w:val="28"/>
          <w:szCs w:val="28"/>
        </w:rPr>
      </w:pPr>
    </w:p>
    <w:p>
      <w:pPr>
        <w:pStyle w:val="11"/>
        <w:ind w:firstLine="210"/>
        <w:sectPr>
          <w:pgSz w:w="11906" w:h="16838"/>
          <w:pgMar w:top="1440" w:right="1800" w:bottom="1440" w:left="1800" w:header="851" w:footer="992" w:gutter="0"/>
          <w:cols w:space="425" w:num="1"/>
          <w:docGrid w:type="lines" w:linePitch="312" w:charSpace="0"/>
        </w:sectPr>
      </w:pPr>
    </w:p>
    <w:p>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b/>
          <w:kern w:val="28"/>
          <w:sz w:val="36"/>
          <w:szCs w:val="36"/>
        </w:rPr>
        <w:t>筒仓项目</w:t>
      </w:r>
      <w:r>
        <w:rPr>
          <w:rFonts w:hint="eastAsia" w:ascii="仿宋_GB2312" w:hAnsi="仿宋_GB2312" w:eastAsia="仿宋_GB2312" w:cs="仿宋_GB2312"/>
          <w:b/>
          <w:kern w:val="28"/>
          <w:sz w:val="36"/>
          <w:szCs w:val="36"/>
          <w:lang w:val="en-US" w:eastAsia="zh-CN"/>
        </w:rPr>
        <w:t>基坑监测</w:t>
      </w:r>
      <w:r>
        <w:rPr>
          <w:rFonts w:hint="eastAsia" w:ascii="仿宋_GB2312" w:hAnsi="仿宋_GB2312" w:eastAsia="仿宋_GB2312" w:cs="仿宋_GB2312"/>
          <w:b/>
          <w:kern w:val="28"/>
          <w:sz w:val="36"/>
          <w:szCs w:val="36"/>
        </w:rPr>
        <w:t>招标代</w:t>
      </w:r>
      <w:r>
        <w:rPr>
          <w:rFonts w:hint="eastAsia" w:ascii="仿宋_GB2312" w:hAnsi="仿宋_GB2312" w:eastAsia="仿宋_GB2312" w:cs="仿宋_GB2312"/>
          <w:b/>
          <w:kern w:val="28"/>
          <w:sz w:val="36"/>
          <w:szCs w:val="36"/>
          <w:lang w:val="en-US" w:eastAsia="zh-CN"/>
        </w:rPr>
        <w:t>理报价登记表</w:t>
      </w:r>
    </w:p>
    <w:tbl>
      <w:tblPr>
        <w:tblStyle w:val="12"/>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r>
    </w:tbl>
    <w:p>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p>
    <w:p>
      <w:pPr>
        <w:pStyle w:val="11"/>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eastAsia" w:ascii="楷体" w:hAnsi="楷体" w:eastAsia="楷体"/>
          <w:sz w:val="28"/>
          <w:lang w:eastAsia="zh-CN"/>
        </w:rPr>
      </w:pPr>
      <w:r>
        <w:rPr>
          <w:rFonts w:hint="eastAsia" w:ascii="楷体" w:hAnsi="楷体" w:eastAsia="楷体"/>
          <w:sz w:val="28"/>
        </w:rPr>
        <w:t>中选通知书编号:TCDL-0</w:t>
      </w:r>
      <w:r>
        <w:rPr>
          <w:rFonts w:hint="eastAsia" w:ascii="楷体" w:hAnsi="楷体" w:eastAsia="楷体"/>
          <w:sz w:val="28"/>
          <w:lang w:val="en-US" w:eastAsia="zh-CN"/>
        </w:rPr>
        <w:t>4</w:t>
      </w:r>
    </w:p>
    <w:p>
      <w:pPr>
        <w:snapToGrid w:val="0"/>
        <w:spacing w:line="560" w:lineRule="exact"/>
        <w:ind w:firstLine="560" w:firstLineChars="200"/>
        <w:rPr>
          <w:rFonts w:ascii="楷体" w:hAnsi="楷体" w:eastAsia="楷体"/>
          <w:sz w:val="28"/>
        </w:rPr>
      </w:pPr>
      <w:r>
        <w:rPr>
          <w:rFonts w:hint="eastAsia" w:ascii="楷体" w:hAnsi="楷体" w:eastAsia="楷体"/>
          <w:sz w:val="28"/>
        </w:rPr>
        <w:t>项目名称：</w:t>
      </w:r>
      <w:r>
        <w:rPr>
          <w:rFonts w:hint="eastAsia" w:ascii="仿宋" w:hAnsi="仿宋" w:eastAsia="仿宋" w:cs="仿宋"/>
          <w:sz w:val="28"/>
        </w:rPr>
        <w:t>筒仓项目</w:t>
      </w:r>
      <w:r>
        <w:rPr>
          <w:rFonts w:hint="eastAsia" w:ascii="仿宋" w:hAnsi="仿宋" w:eastAsia="仿宋" w:cs="仿宋"/>
          <w:sz w:val="28"/>
          <w:lang w:val="en-US" w:eastAsia="zh-CN"/>
        </w:rPr>
        <w:t>基坑监测</w:t>
      </w:r>
      <w:r>
        <w:rPr>
          <w:rFonts w:hint="eastAsia" w:ascii="仿宋" w:hAnsi="仿宋" w:eastAsia="仿宋" w:cs="仿宋"/>
          <w:sz w:val="28"/>
        </w:rPr>
        <w:t>招标代</w:t>
      </w:r>
      <w:r>
        <w:rPr>
          <w:rFonts w:hint="eastAsia" w:ascii="仿宋" w:hAnsi="仿宋" w:eastAsia="仿宋" w:cs="仿宋"/>
          <w:sz w:val="28"/>
          <w:lang w:val="en-US" w:eastAsia="zh-CN"/>
        </w:rPr>
        <w:t>理</w:t>
      </w:r>
    </w:p>
    <w:p>
      <w:pPr>
        <w:rPr>
          <w:rFonts w:eastAsia="楷体"/>
          <w:sz w:val="22"/>
        </w:rPr>
      </w:pPr>
    </w:p>
    <w:p>
      <w:pPr>
        <w:adjustRightInd w:val="0"/>
        <w:snapToGrid w:val="0"/>
        <w:spacing w:line="360" w:lineRule="auto"/>
        <w:rPr>
          <w:rFonts w:ascii="仿宋" w:hAnsi="仿宋" w:eastAsia="仿宋" w:cs="仿宋"/>
          <w:b/>
          <w:bCs/>
          <w:sz w:val="28"/>
        </w:rPr>
      </w:pPr>
      <w:r>
        <w:rPr>
          <w:rFonts w:hint="eastAsia" w:ascii="仿宋" w:hAnsi="仿宋" w:eastAsia="仿宋" w:cs="仿宋"/>
          <w:b/>
          <w:bCs/>
          <w:color w:val="FF0000"/>
          <w:sz w:val="28"/>
        </w:rPr>
        <w:t>XXX</w:t>
      </w:r>
      <w:r>
        <w:rPr>
          <w:rFonts w:hint="eastAsia" w:ascii="仿宋" w:hAnsi="仿宋" w:eastAsia="仿宋" w:cs="仿宋"/>
          <w:b/>
          <w:bCs/>
          <w:sz w:val="28"/>
        </w:rPr>
        <w:t>公司：</w:t>
      </w:r>
    </w:p>
    <w:p>
      <w:pPr>
        <w:snapToGrid w:val="0"/>
        <w:spacing w:line="560" w:lineRule="exact"/>
        <w:ind w:firstLine="560" w:firstLineChars="200"/>
        <w:rPr>
          <w:rFonts w:ascii="仿宋" w:hAnsi="仿宋" w:eastAsia="仿宋" w:cs="仿宋"/>
          <w:sz w:val="28"/>
        </w:rPr>
      </w:pPr>
      <w:r>
        <w:rPr>
          <w:rFonts w:hint="eastAsia" w:ascii="仿宋" w:hAnsi="仿宋" w:eastAsia="仿宋" w:cs="仿宋"/>
          <w:sz w:val="28"/>
        </w:rPr>
        <w:t>筒仓项目</w:t>
      </w:r>
      <w:r>
        <w:rPr>
          <w:rFonts w:hint="eastAsia" w:ascii="仿宋" w:hAnsi="仿宋" w:eastAsia="仿宋" w:cs="仿宋"/>
          <w:sz w:val="28"/>
          <w:lang w:val="en-US" w:eastAsia="zh-CN"/>
        </w:rPr>
        <w:t>基坑监测</w:t>
      </w:r>
      <w:r>
        <w:rPr>
          <w:rFonts w:hint="eastAsia" w:ascii="仿宋" w:hAnsi="仿宋" w:eastAsia="仿宋" w:cs="仿宋"/>
          <w:sz w:val="28"/>
        </w:rPr>
        <w:t>招标代</w:t>
      </w:r>
      <w:r>
        <w:rPr>
          <w:rFonts w:hint="eastAsia" w:ascii="仿宋" w:hAnsi="仿宋" w:eastAsia="仿宋" w:cs="仿宋"/>
          <w:sz w:val="28"/>
          <w:lang w:val="en-US" w:eastAsia="zh-CN"/>
        </w:rPr>
        <w:t>理</w:t>
      </w:r>
      <w:r>
        <w:rPr>
          <w:rFonts w:hint="eastAsia" w:ascii="仿宋" w:hAnsi="仿宋" w:eastAsia="仿宋" w:cs="仿宋"/>
          <w:sz w:val="28"/>
        </w:rPr>
        <w:t>于202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w:t>
      </w:r>
    </w:p>
    <w:p>
      <w:pPr>
        <w:spacing w:line="700" w:lineRule="exact"/>
        <w:jc w:val="center"/>
        <w:outlineLvl w:val="0"/>
        <w:rPr>
          <w:rFonts w:ascii="仿宋" w:hAnsi="仿宋" w:eastAsia="仿宋" w:cs="仿宋"/>
          <w:sz w:val="28"/>
        </w:rPr>
      </w:pPr>
      <w:r>
        <w:rPr>
          <w:rFonts w:hint="eastAsia" w:ascii="仿宋" w:hAnsi="仿宋" w:eastAsia="仿宋" w:cs="仿宋"/>
          <w:sz w:val="28"/>
        </w:rPr>
        <w:t>在</w:t>
      </w:r>
      <w:r>
        <w:rPr>
          <w:rFonts w:hint="eastAsia" w:ascii="仿宋" w:hAnsi="仿宋" w:eastAsia="仿宋" w:cs="仿宋"/>
          <w:sz w:val="28"/>
          <w:u w:val="single"/>
        </w:rPr>
        <w:t xml:space="preserve">        </w:t>
      </w:r>
      <w:r>
        <w:rPr>
          <w:rFonts w:hint="eastAsia" w:ascii="仿宋" w:hAnsi="仿宋" w:eastAsia="仿宋" w:cs="仿宋"/>
          <w:sz w:val="28"/>
        </w:rPr>
        <w:t>比选开始，确定贵单位为中选人。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rPr>
        <w:t>中选范围：</w:t>
      </w:r>
    </w:p>
    <w:p>
      <w:pPr>
        <w:snapToGrid w:val="0"/>
        <w:spacing w:line="560" w:lineRule="exact"/>
        <w:ind w:firstLine="560" w:firstLineChars="200"/>
        <w:rPr>
          <w:rFonts w:ascii="仿宋" w:hAnsi="仿宋" w:eastAsia="仿宋" w:cs="仿宋"/>
          <w:b/>
          <w:bCs/>
          <w:kern w:val="0"/>
          <w:sz w:val="28"/>
        </w:rPr>
      </w:pPr>
      <w:r>
        <w:rPr>
          <w:rFonts w:hint="eastAsia" w:ascii="仿宋" w:hAnsi="仿宋" w:eastAsia="仿宋" w:cs="仿宋"/>
          <w:sz w:val="28"/>
        </w:rPr>
        <w:t>筒仓项目</w:t>
      </w:r>
      <w:r>
        <w:rPr>
          <w:rFonts w:hint="eastAsia" w:ascii="仿宋" w:hAnsi="仿宋" w:eastAsia="仿宋" w:cs="仿宋"/>
          <w:sz w:val="28"/>
          <w:lang w:val="en-US" w:eastAsia="zh-CN"/>
        </w:rPr>
        <w:t>基坑监测</w:t>
      </w:r>
      <w:r>
        <w:rPr>
          <w:rFonts w:hint="eastAsia" w:ascii="仿宋" w:hAnsi="仿宋" w:eastAsia="仿宋" w:cs="仿宋"/>
          <w:sz w:val="28"/>
        </w:rPr>
        <w:t>招标代</w:t>
      </w:r>
      <w:r>
        <w:rPr>
          <w:rFonts w:hint="eastAsia" w:ascii="仿宋" w:hAnsi="仿宋" w:eastAsia="仿宋" w:cs="仿宋"/>
          <w:sz w:val="28"/>
          <w:lang w:val="en-US" w:eastAsia="zh-CN"/>
        </w:rPr>
        <w:t>理</w:t>
      </w:r>
      <w:r>
        <w:rPr>
          <w:rFonts w:hint="eastAsia" w:ascii="仿宋" w:hAnsi="仿宋" w:eastAsia="仿宋" w:cs="仿宋"/>
          <w:sz w:val="28"/>
        </w:rPr>
        <w:t>。</w:t>
      </w:r>
    </w:p>
    <w:p>
      <w:pPr>
        <w:adjustRightInd w:val="0"/>
        <w:snapToGrid w:val="0"/>
        <w:spacing w:line="360" w:lineRule="auto"/>
        <w:jc w:val="left"/>
        <w:rPr>
          <w:rFonts w:ascii="仿宋" w:hAnsi="仿宋" w:eastAsia="仿宋" w:cs="仿宋"/>
          <w:b/>
          <w:bCs/>
          <w:kern w:val="0"/>
          <w:sz w:val="28"/>
        </w:rPr>
      </w:pPr>
      <w:r>
        <w:rPr>
          <w:rFonts w:hint="eastAsia" w:ascii="仿宋" w:hAnsi="仿宋" w:eastAsia="仿宋" w:cs="仿宋"/>
          <w:b/>
          <w:bCs/>
          <w:kern w:val="0"/>
          <w:sz w:val="28"/>
        </w:rPr>
        <w:t>实施工期：</w:t>
      </w:r>
      <w:r>
        <w:rPr>
          <w:rFonts w:ascii="仿宋" w:hAnsi="仿宋" w:eastAsia="仿宋" w:cs="仿宋"/>
          <w:b/>
          <w:bCs/>
          <w:kern w:val="0"/>
          <w:sz w:val="28"/>
        </w:rPr>
        <w:t>20</w:t>
      </w:r>
      <w:r>
        <w:rPr>
          <w:rFonts w:hint="eastAsia" w:ascii="仿宋" w:hAnsi="仿宋" w:eastAsia="仿宋" w:cs="仿宋"/>
          <w:b/>
          <w:bCs/>
          <w:kern w:val="0"/>
          <w:sz w:val="28"/>
        </w:rPr>
        <w:t>日历天。</w:t>
      </w:r>
    </w:p>
    <w:p>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rPr>
        <w:t>中选价：</w:t>
      </w:r>
      <w:r>
        <w:rPr>
          <w:rFonts w:hint="eastAsia" w:ascii="仿宋" w:hAnsi="仿宋" w:eastAsia="仿宋" w:cs="仿宋"/>
          <w:kern w:val="0"/>
          <w:sz w:val="28"/>
        </w:rPr>
        <w:t>（大写）：</w:t>
      </w:r>
      <w:r>
        <w:rPr>
          <w:rFonts w:hint="eastAsia" w:ascii="仿宋" w:hAnsi="仿宋" w:eastAsia="仿宋" w:cs="仿宋"/>
          <w:kern w:val="0"/>
          <w:sz w:val="28"/>
          <w:u w:val="single"/>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rPr>
        <w:t xml:space="preserve">             </w:t>
      </w:r>
      <w:r>
        <w:rPr>
          <w:rFonts w:hint="eastAsia" w:ascii="仿宋" w:hAnsi="仿宋" w:eastAsia="仿宋" w:cs="仿宋"/>
          <w:sz w:val="32"/>
          <w:szCs w:val="32"/>
        </w:rPr>
        <w:t>元。</w:t>
      </w:r>
    </w:p>
    <w:p>
      <w:pPr>
        <w:adjustRightInd w:val="0"/>
        <w:snapToGrid w:val="0"/>
        <w:spacing w:line="36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特此通知。</w:t>
      </w:r>
    </w:p>
    <w:p>
      <w:pPr>
        <w:pStyle w:val="11"/>
        <w:ind w:firstLine="0" w:firstLineChars="0"/>
        <w:rPr>
          <w:rFonts w:ascii="仿宋" w:hAnsi="仿宋" w:eastAsia="仿宋"/>
          <w:snapToGrid w:val="0"/>
          <w:sz w:val="28"/>
          <w:szCs w:val="28"/>
        </w:rPr>
      </w:pPr>
    </w:p>
    <w:p>
      <w:pPr>
        <w:pStyle w:val="11"/>
        <w:ind w:firstLine="210"/>
      </w:pPr>
    </w:p>
    <w:p>
      <w:pPr>
        <w:adjustRightInd w:val="0"/>
        <w:snapToGrid w:val="0"/>
        <w:spacing w:line="360" w:lineRule="auto"/>
        <w:ind w:firstLine="562" w:firstLineChars="200"/>
        <w:jc w:val="left"/>
        <w:rPr>
          <w:rFonts w:ascii="仿宋" w:hAnsi="仿宋" w:eastAsia="仿宋" w:cs="仿宋"/>
          <w:b/>
          <w:kern w:val="0"/>
          <w:sz w:val="28"/>
        </w:rPr>
      </w:pPr>
      <w:r>
        <w:rPr>
          <w:rFonts w:hint="eastAsia" w:ascii="仿宋" w:hAnsi="仿宋" w:eastAsia="仿宋" w:cs="仿宋"/>
          <w:b/>
          <w:kern w:val="0"/>
          <w:sz w:val="28"/>
        </w:rPr>
        <w:t xml:space="preserve">                    招选人：岳阳邦盛实业有限公司</w:t>
      </w:r>
    </w:p>
    <w:p>
      <w:pPr>
        <w:adjustRightInd w:val="0"/>
        <w:snapToGrid w:val="0"/>
        <w:spacing w:line="360" w:lineRule="auto"/>
        <w:ind w:firstLine="5029" w:firstLineChars="1789"/>
      </w:pPr>
      <w:r>
        <w:rPr>
          <w:rFonts w:hint="eastAsia" w:ascii="仿宋" w:hAnsi="仿宋" w:eastAsia="仿宋" w:cs="仿宋"/>
          <w:b/>
          <w:kern w:val="0"/>
          <w:sz w:val="28"/>
        </w:rPr>
        <w:t>202</w:t>
      </w:r>
      <w:r>
        <w:rPr>
          <w:rFonts w:hint="eastAsia" w:ascii="仿宋" w:hAnsi="仿宋" w:eastAsia="仿宋" w:cs="仿宋"/>
          <w:b/>
          <w:kern w:val="0"/>
          <w:sz w:val="28"/>
          <w:lang w:val="en-US" w:eastAsia="zh-CN"/>
        </w:rPr>
        <w:t>4</w:t>
      </w:r>
      <w:r>
        <w:rPr>
          <w:rFonts w:ascii="仿宋" w:hAnsi="仿宋" w:eastAsia="仿宋" w:cs="仿宋"/>
          <w:b/>
          <w:kern w:val="0"/>
          <w:sz w:val="28"/>
        </w:rPr>
        <w:t>年</w:t>
      </w:r>
      <w:r>
        <w:rPr>
          <w:rFonts w:hint="eastAsia" w:ascii="仿宋" w:hAnsi="仿宋" w:eastAsia="仿宋" w:cs="仿宋"/>
          <w:b/>
          <w:kern w:val="0"/>
          <w:sz w:val="28"/>
          <w:lang w:val="en-US" w:eastAsia="zh-CN"/>
        </w:rPr>
        <w:t>4</w:t>
      </w:r>
      <w:r>
        <w:rPr>
          <w:rFonts w:ascii="仿宋" w:hAnsi="仿宋" w:eastAsia="仿宋" w:cs="仿宋"/>
          <w:b/>
          <w:kern w:val="0"/>
          <w:sz w:val="28"/>
        </w:rPr>
        <w:t>月</w:t>
      </w:r>
      <w:r>
        <w:rPr>
          <w:rFonts w:hint="eastAsia" w:ascii="仿宋" w:hAnsi="仿宋" w:eastAsia="仿宋" w:cs="仿宋"/>
          <w:b/>
          <w:kern w:val="0"/>
          <w:sz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ZWE0NjkyZDFhY2FlYjdjNDcxMTI2OWE5OWM3MjE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13E"/>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B353D"/>
    <w:rsid w:val="00A31BD7"/>
    <w:rsid w:val="00A55D8A"/>
    <w:rsid w:val="00A72EBE"/>
    <w:rsid w:val="00A76F69"/>
    <w:rsid w:val="00A848ED"/>
    <w:rsid w:val="00AA09AD"/>
    <w:rsid w:val="00AB211D"/>
    <w:rsid w:val="00AC3E98"/>
    <w:rsid w:val="00AE31A5"/>
    <w:rsid w:val="00AE7400"/>
    <w:rsid w:val="00AF3644"/>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82888"/>
    <w:rsid w:val="00CB1E3D"/>
    <w:rsid w:val="00CB5FB4"/>
    <w:rsid w:val="00CC696B"/>
    <w:rsid w:val="00D07260"/>
    <w:rsid w:val="00D24E9A"/>
    <w:rsid w:val="00D332D2"/>
    <w:rsid w:val="00D43DC4"/>
    <w:rsid w:val="00D53BEC"/>
    <w:rsid w:val="00D92805"/>
    <w:rsid w:val="00DD56F5"/>
    <w:rsid w:val="00E00992"/>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D9F73E3"/>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1E7500"/>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1387A"/>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1B6A4E"/>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2"/>
    <w:autoRedefine/>
    <w:qFormat/>
    <w:uiPriority w:val="0"/>
    <w:rPr>
      <w:rFonts w:ascii="宋体" w:hAnsi="Courier New" w:eastAsia="仿宋_GB2312" w:cs="Times New Roman"/>
      <w:sz w:val="32"/>
      <w:szCs w:val="20"/>
    </w:rPr>
  </w:style>
  <w:style w:type="paragraph" w:styleId="7">
    <w:name w:val="Balloon Text"/>
    <w:basedOn w:val="1"/>
    <w:link w:val="24"/>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BodyText1I"/>
    <w:basedOn w:val="18"/>
    <w:qFormat/>
    <w:uiPriority w:val="0"/>
    <w:pPr>
      <w:spacing w:line="312" w:lineRule="auto"/>
      <w:ind w:firstLine="420"/>
    </w:pPr>
    <w:rPr>
      <w:rFonts w:ascii="Calibri" w:hAnsi="Calibri"/>
    </w:rPr>
  </w:style>
  <w:style w:type="paragraph" w:customStyle="1" w:styleId="18">
    <w:name w:val="BodyText"/>
    <w:basedOn w:val="1"/>
    <w:autoRedefine/>
    <w:qFormat/>
    <w:uiPriority w:val="0"/>
    <w:pPr>
      <w:spacing w:after="120"/>
    </w:pPr>
  </w:style>
  <w:style w:type="paragraph" w:customStyle="1" w:styleId="19">
    <w:name w:val="p0"/>
    <w:basedOn w:val="1"/>
    <w:autoRedefine/>
    <w:qFormat/>
    <w:uiPriority w:val="0"/>
    <w:pPr>
      <w:widowControl/>
    </w:pPr>
    <w:rPr>
      <w:szCs w:val="21"/>
    </w:rPr>
  </w:style>
  <w:style w:type="paragraph" w:styleId="20">
    <w:name w:val="List Paragraph"/>
    <w:basedOn w:val="1"/>
    <w:qFormat/>
    <w:uiPriority w:val="0"/>
    <w:pPr>
      <w:ind w:firstLine="420" w:firstLineChars="200"/>
    </w:pPr>
    <w:rPr>
      <w:rFonts w:ascii="Calibri" w:hAnsi="Calibri"/>
    </w:rPr>
  </w:style>
  <w:style w:type="character" w:customStyle="1" w:styleId="21">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22">
    <w:name w:val="纯文本 字符"/>
    <w:basedOn w:val="14"/>
    <w:link w:val="6"/>
    <w:qFormat/>
    <w:uiPriority w:val="0"/>
    <w:rPr>
      <w:rFonts w:ascii="宋体" w:hAnsi="Courier New" w:eastAsia="仿宋_GB2312"/>
      <w:kern w:val="2"/>
      <w:sz w:val="32"/>
    </w:rPr>
  </w:style>
  <w:style w:type="paragraph" w:customStyle="1" w:styleId="23">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4">
    <w:name w:val="批注框文本 字符"/>
    <w:basedOn w:val="14"/>
    <w:link w:val="7"/>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31E4-FF14-4888-965E-8291041A62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469</Words>
  <Characters>2679</Characters>
  <Lines>22</Lines>
  <Paragraphs>6</Paragraphs>
  <TotalTime>37</TotalTime>
  <ScaleCrop>false</ScaleCrop>
  <LinksUpToDate>false</LinksUpToDate>
  <CharactersWithSpaces>3142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写了么写手荣女士</cp:lastModifiedBy>
  <cp:lastPrinted>2023-11-20T03:42:00Z</cp:lastPrinted>
  <dcterms:modified xsi:type="dcterms:W3CDTF">2024-03-26T06:17:17Z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13773215A8144ACE97878491DACD64A6_13</vt:lpwstr>
  </property>
</Properties>
</file>