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进口农产品现货交易中心（原康普图项目）</w:t>
      </w:r>
    </w:p>
    <w:p>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周边环境整治项目招标代理服务单位</w:t>
      </w:r>
    </w:p>
    <w:p>
      <w:pPr>
        <w:pStyle w:val="10"/>
        <w:ind w:firstLine="210"/>
        <w:rPr>
          <w:rFonts w:hint="eastAsia" w:ascii="仿宋_GB2312" w:hAnsi="仿宋_GB2312" w:eastAsia="仿宋_GB2312" w:cs="仿宋_GB2312"/>
        </w:rPr>
      </w:pP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404</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05</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0"/>
        <w:ind w:left="0" w:leftChars="0" w:firstLine="0" w:firstLineChars="0"/>
        <w:jc w:val="center"/>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进口农产品现货交易中心（原康普图项目）</w:t>
      </w:r>
    </w:p>
    <w:p>
      <w:pPr>
        <w:pStyle w:val="10"/>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Cs w:val="0"/>
          <w:color w:val="auto"/>
          <w:kern w:val="2"/>
          <w:sz w:val="28"/>
          <w:szCs w:val="28"/>
          <w:lang w:val="en-US" w:eastAsia="zh-CN" w:bidi="ar-SA"/>
        </w:rPr>
        <w:t>周边环境整治项目招标代理服务；</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进口农产品现货交易中心（原康普图项目）周边环境整治项目招标代理工作。</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进口农产品现货交易中心（原康普图项目）周边环境整治项目招标代理工作。</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2、具有相关招标代理能力和招标代理资质；</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30</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进口农产品现货交易中心（原康普图项目）周边环境整治项目招标代理服务比选报价清单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进口农产品现货交易中心（原康普图项目）</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周边环境整治项目招标代理服务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10000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招标代理服务费按计价格参照计价格【2002】1980号文件计算</w:t>
            </w:r>
          </w:p>
          <w:p>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照岳邦盛发〔2023〕2号关于印发《岳阳邦盛实业有限公司关于政府采购限额标准以下工程类项目及咨询服务类项目内控管理制度》下浮70%收取费用；</w:t>
            </w:r>
          </w:p>
          <w:p>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参考公司同类项目招标代理服务，最终服务费用由中标人支付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进口农产品现货交易中心（原康普图项目）周边环境整治项目招标代理服务比选人签到表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进口农产品现货交易中心（原康普图项目）周边环境整治项目招标代理服务比选小组签到表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进口农产品现货交易中心（原康普图项目）周边环境整治项目招标代理服务报价登记表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404</w:t>
      </w:r>
      <w:r>
        <w:rPr>
          <w:rFonts w:hint="eastAsia" w:ascii="楷体" w:hAnsi="楷体" w:eastAsia="楷体"/>
          <w:sz w:val="28"/>
        </w:rPr>
        <w:t>-0</w:t>
      </w:r>
      <w:r>
        <w:rPr>
          <w:rFonts w:hint="eastAsia" w:ascii="楷体" w:hAnsi="楷体" w:eastAsia="楷体"/>
          <w:sz w:val="28"/>
          <w:lang w:val="en-US" w:eastAsia="zh-CN"/>
        </w:rPr>
        <w:t>05</w:t>
      </w:r>
    </w:p>
    <w:p>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进口农产品现货交易中心（原康普图项目）周边环境整治项目招标代理服务</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pPr>
        <w:snapToGrid w:val="0"/>
        <w:spacing w:line="560" w:lineRule="exact"/>
        <w:ind w:firstLine="560" w:firstLineChars="200"/>
        <w:jc w:val="both"/>
        <w:rPr>
          <w:rFonts w:ascii="仿宋" w:hAnsi="仿宋" w:eastAsia="仿宋" w:cs="仿宋"/>
          <w:sz w:val="28"/>
        </w:rPr>
      </w:pP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进口农产品现货交易中心（原康普图项目）周边环境整治项目招标代理服务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05</w:t>
      </w:r>
      <w:r>
        <w:rPr>
          <w:rFonts w:hint="eastAsia" w:ascii="仿宋" w:hAnsi="仿宋" w:eastAsia="仿宋" w:cs="仿宋"/>
          <w:sz w:val="28"/>
          <w:u w:val="single"/>
        </w:rPr>
        <w:t>月</w:t>
      </w:r>
      <w:r>
        <w:rPr>
          <w:rFonts w:hint="eastAsia" w:ascii="仿宋" w:hAnsi="仿宋" w:eastAsia="仿宋" w:cs="仿宋"/>
          <w:sz w:val="28"/>
          <w:u w:val="single"/>
          <w:lang w:val="en-US" w:eastAsia="zh-CN"/>
        </w:rPr>
        <w:t>8</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进口农产品现货交易中心（原康普图项目）周边环境整治项目招标代理工作。</w:t>
      </w:r>
    </w:p>
    <w:p>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10</w:t>
      </w:r>
      <w:r>
        <w:rPr>
          <w:rFonts w:hint="eastAsia" w:ascii="仿宋" w:hAnsi="仿宋" w:eastAsia="仿宋" w:cs="仿宋"/>
          <w:kern w:val="0"/>
          <w:sz w:val="28"/>
        </w:rPr>
        <w:t>天（日历天）。</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bookmarkStart w:id="3" w:name="_GoBack"/>
      <w:bookmarkEnd w:id="3"/>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abstractNum w:abstractNumId="3">
    <w:nsid w:val="6AA128DB"/>
    <w:multiLevelType w:val="singleLevel"/>
    <w:tmpl w:val="6AA128D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5D6CFC"/>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9E824A2"/>
    <w:rsid w:val="7A4C3816"/>
    <w:rsid w:val="7B0501C8"/>
    <w:rsid w:val="7B0736CF"/>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4078</Words>
  <Characters>4369</Characters>
  <Lines>41</Lines>
  <Paragraphs>11</Paragraphs>
  <TotalTime>10</TotalTime>
  <ScaleCrop>false</ScaleCrop>
  <LinksUpToDate>false</LinksUpToDate>
  <CharactersWithSpaces>4739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2024-04-30T02:38:11Z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82BEBE6971E740CDBEE8D244DDCFA829</vt:lpwstr>
  </property>
</Properties>
</file>