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ascii="仿宋_GB2312" w:hAnsi="仿宋_GB2312" w:eastAsia="仿宋_GB2312" w:cs="仿宋_GB2312"/>
          <w:b/>
          <w:bCs/>
          <w:sz w:val="40"/>
          <w:szCs w:val="40"/>
        </w:rPr>
      </w:pPr>
    </w:p>
    <w:p>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岳阳邦盛实业有限公司</w:t>
      </w:r>
    </w:p>
    <w:p>
      <w:pPr>
        <w:spacing w:line="700" w:lineRule="exact"/>
        <w:jc w:val="center"/>
        <w:outlineLvl w:val="0"/>
        <w:rPr>
          <w:rFonts w:hint="default" w:ascii="仿宋_GB2312" w:hAnsi="仿宋_GB2312" w:eastAsia="仿宋_GB2312" w:cs="仿宋_GB2312"/>
          <w:b/>
          <w:bCs/>
          <w:spacing w:val="-20"/>
          <w:sz w:val="40"/>
          <w:szCs w:val="40"/>
          <w:lang w:val="en-US" w:eastAsia="zh-CN"/>
        </w:rPr>
      </w:pPr>
      <w:bookmarkStart w:id="0" w:name="_Hlk153185243"/>
      <w:r>
        <w:rPr>
          <w:rFonts w:hint="eastAsia" w:ascii="仿宋_GB2312" w:hAnsi="仿宋_GB2312" w:eastAsia="仿宋_GB2312" w:cs="仿宋_GB2312"/>
          <w:b/>
          <w:bCs/>
          <w:spacing w:val="-20"/>
          <w:sz w:val="40"/>
          <w:szCs w:val="40"/>
        </w:rPr>
        <w:t>进口粮食散货筒仓项目仓储基地项目</w:t>
      </w:r>
      <w:r>
        <w:rPr>
          <w:rFonts w:hint="eastAsia" w:ascii="仿宋_GB2312" w:hAnsi="仿宋_GB2312" w:eastAsia="仿宋_GB2312" w:cs="仿宋_GB2312"/>
          <w:b/>
          <w:bCs/>
          <w:spacing w:val="-20"/>
          <w:sz w:val="40"/>
          <w:szCs w:val="40"/>
          <w:lang w:val="en-US" w:eastAsia="zh-CN"/>
        </w:rPr>
        <w:t>建筑物沉降观测项目</w:t>
      </w:r>
    </w:p>
    <w:bookmarkEnd w:id="0"/>
    <w:p>
      <w:pPr>
        <w:pStyle w:val="10"/>
        <w:ind w:firstLine="0" w:firstLineChars="0"/>
        <w:rPr>
          <w:rFonts w:ascii="仿宋_GB2312" w:hAnsi="仿宋_GB2312" w:eastAsia="仿宋_GB2312" w:cs="仿宋_GB2312"/>
        </w:rPr>
      </w:pPr>
    </w:p>
    <w:p>
      <w:pPr>
        <w:pStyle w:val="10"/>
        <w:ind w:firstLine="210"/>
        <w:rPr>
          <w:rFonts w:ascii="仿宋_GB2312" w:hAnsi="仿宋_GB2312" w:eastAsia="仿宋_GB2312" w:cs="仿宋_GB2312"/>
        </w:rPr>
      </w:pPr>
    </w:p>
    <w:p>
      <w:pPr>
        <w:pStyle w:val="10"/>
        <w:ind w:firstLine="210"/>
        <w:rPr>
          <w:rFonts w:ascii="仿宋_GB2312" w:hAnsi="仿宋_GB2312" w:eastAsia="仿宋_GB2312" w:cs="仿宋_GB2312"/>
          <w:color w:val="FF0000"/>
        </w:rPr>
      </w:pPr>
    </w:p>
    <w:p>
      <w:pPr>
        <w:pStyle w:val="10"/>
        <w:ind w:firstLine="210"/>
        <w:rPr>
          <w:rFonts w:ascii="仿宋_GB2312" w:hAnsi="仿宋_GB2312" w:eastAsia="仿宋_GB2312" w:cs="仿宋_GB2312"/>
        </w:rPr>
      </w:pPr>
    </w:p>
    <w:p>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比   选　 文   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比选编号：TC-</w:t>
      </w:r>
      <w:r>
        <w:rPr>
          <w:rFonts w:ascii="仿宋_GB2312" w:hAnsi="仿宋_GB2312" w:eastAsia="仿宋_GB2312" w:cs="仿宋_GB2312"/>
          <w:b/>
          <w:bCs/>
          <w:sz w:val="36"/>
          <w:szCs w:val="36"/>
        </w:rPr>
        <w:t>00</w:t>
      </w:r>
      <w:r>
        <w:rPr>
          <w:rFonts w:hint="eastAsia" w:ascii="仿宋_GB2312" w:hAnsi="仿宋_GB2312" w:eastAsia="仿宋_GB2312" w:cs="仿宋_GB2312"/>
          <w:b/>
          <w:bCs/>
          <w:sz w:val="36"/>
          <w:szCs w:val="36"/>
          <w:lang w:val="en-US" w:eastAsia="zh-CN"/>
        </w:rPr>
        <w:t>4</w:t>
      </w:r>
    </w:p>
    <w:p>
      <w:pPr>
        <w:spacing w:line="440" w:lineRule="exact"/>
        <w:ind w:firstLine="1108" w:firstLineChars="345"/>
        <w:rPr>
          <w:rFonts w:ascii="仿宋_GB2312" w:hAnsi="仿宋_GB2312" w:eastAsia="仿宋_GB2312" w:cs="仿宋_GB2312"/>
          <w:b/>
          <w:bCs/>
          <w:sz w:val="32"/>
          <w:szCs w:val="32"/>
        </w:rPr>
      </w:pPr>
    </w:p>
    <w:p>
      <w:pPr>
        <w:spacing w:line="440" w:lineRule="exact"/>
        <w:ind w:firstLine="1108" w:firstLineChars="345"/>
        <w:rPr>
          <w:rFonts w:ascii="仿宋_GB2312" w:hAnsi="仿宋_GB2312" w:eastAsia="仿宋_GB2312" w:cs="仿宋_GB2312"/>
          <w:b/>
          <w:bCs/>
          <w:sz w:val="32"/>
          <w:szCs w:val="32"/>
        </w:rPr>
      </w:pPr>
    </w:p>
    <w:p>
      <w:pPr>
        <w:spacing w:line="440" w:lineRule="exact"/>
        <w:ind w:firstLine="1108" w:firstLineChars="345"/>
        <w:rPr>
          <w:rFonts w:ascii="仿宋_GB2312" w:hAnsi="仿宋_GB2312" w:eastAsia="仿宋_GB2312" w:cs="仿宋_GB2312"/>
          <w:b/>
          <w:bCs/>
          <w:sz w:val="32"/>
          <w:szCs w:val="32"/>
        </w:rPr>
      </w:pPr>
    </w:p>
    <w:p>
      <w:pPr>
        <w:spacing w:line="440" w:lineRule="exact"/>
        <w:rPr>
          <w:rFonts w:ascii="仿宋_GB2312" w:hAnsi="仿宋_GB2312" w:eastAsia="仿宋_GB2312" w:cs="仿宋_GB2312"/>
          <w:b/>
          <w:bCs/>
          <w:sz w:val="32"/>
          <w:szCs w:val="32"/>
        </w:rPr>
      </w:pPr>
    </w:p>
    <w:p>
      <w:pPr>
        <w:pStyle w:val="10"/>
        <w:ind w:firstLine="210"/>
        <w:rPr>
          <w:rFonts w:ascii="仿宋_GB2312" w:hAnsi="仿宋_GB2312" w:eastAsia="仿宋_GB2312" w:cs="仿宋_GB2312"/>
        </w:rPr>
      </w:pPr>
    </w:p>
    <w:p>
      <w:pPr>
        <w:spacing w:line="440" w:lineRule="exact"/>
        <w:ind w:firstLine="1108" w:firstLineChars="345"/>
        <w:rPr>
          <w:rFonts w:ascii="仿宋_GB2312" w:hAnsi="仿宋_GB2312" w:eastAsia="仿宋_GB2312" w:cs="仿宋_GB2312"/>
          <w:b/>
          <w:bCs/>
          <w:sz w:val="32"/>
          <w:szCs w:val="32"/>
        </w:rPr>
      </w:pPr>
    </w:p>
    <w:p>
      <w:pPr>
        <w:pStyle w:val="2"/>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比选人：岳阳邦盛实业有限公司</w:t>
      </w:r>
    </w:p>
    <w:p>
      <w:pPr>
        <w:spacing w:line="540" w:lineRule="exact"/>
        <w:jc w:val="center"/>
        <w:rPr>
          <w:rFonts w:ascii="仿宋_GB2312" w:hAnsi="仿宋_GB2312" w:eastAsia="仿宋_GB2312" w:cs="仿宋_GB2312"/>
          <w:b/>
          <w:bCs/>
          <w:sz w:val="32"/>
          <w:szCs w:val="32"/>
        </w:rPr>
      </w:pPr>
    </w:p>
    <w:p>
      <w:pPr>
        <w:spacing w:line="5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二〇二四年</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月</w:t>
      </w:r>
    </w:p>
    <w:p>
      <w:pPr>
        <w:jc w:val="center"/>
        <w:rPr>
          <w:rFonts w:ascii="仿宋_GB2312" w:hAnsi="仿宋_GB2312" w:eastAsia="仿宋_GB2312" w:cs="仿宋_GB2312"/>
          <w:sz w:val="36"/>
          <w:szCs w:val="32"/>
        </w:rPr>
      </w:pPr>
    </w:p>
    <w:p>
      <w:pPr>
        <w:numPr>
          <w:ilvl w:val="0"/>
          <w:numId w:val="1"/>
        </w:numPr>
        <w:adjustRightInd w:val="0"/>
        <w:snapToGrid w:val="0"/>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比选公告</w:t>
      </w:r>
    </w:p>
    <w:p>
      <w:pPr>
        <w:pStyle w:val="10"/>
        <w:ind w:firstLine="0" w:firstLineChars="0"/>
        <w:rPr>
          <w:rFonts w:ascii="仿宋_GB2312" w:hAnsi="仿宋_GB2312" w:eastAsia="仿宋_GB2312" w:cs="仿宋_GB2312"/>
          <w:bCs w:val="0"/>
          <w:color w:val="auto"/>
          <w:kern w:val="2"/>
          <w:sz w:val="28"/>
          <w:szCs w:val="28"/>
        </w:rPr>
      </w:pPr>
    </w:p>
    <w:p>
      <w:pPr>
        <w:pStyle w:val="10"/>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本次比选金额在国家规定政府采购限额以下，由我司依法依规自行组织，采用简易比选方式确定中选单位。</w:t>
      </w:r>
    </w:p>
    <w:p>
      <w:pPr>
        <w:pStyle w:val="5"/>
        <w:numPr>
          <w:ilvl w:val="0"/>
          <w:numId w:val="2"/>
        </w:numPr>
        <w:adjustRightInd w:val="0"/>
        <w:snapToGrid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5"/>
        <w:adjustRightInd w:val="0"/>
        <w:snapToGrid w:val="0"/>
        <w:spacing w:line="360" w:lineRule="auto"/>
        <w:ind w:firstLine="560" w:firstLineChars="200"/>
        <w:rPr>
          <w:rFonts w:ascii="仿宋_GB2312" w:hAnsi="仿宋_GB2312" w:eastAsia="仿宋_GB2312" w:cs="仿宋_GB2312"/>
          <w:b/>
          <w:bCs/>
          <w:spacing w:val="-20"/>
          <w:sz w:val="40"/>
          <w:szCs w:val="40"/>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color w:val="auto"/>
          <w:kern w:val="28"/>
          <w:sz w:val="28"/>
          <w:szCs w:val="28"/>
          <w:lang w:val="en-US" w:eastAsia="zh-CN" w:bidi="ar-SA"/>
        </w:rPr>
        <w:t>进口粮食散货筒仓项目仓储基地项目建筑物沉降观测项目</w:t>
      </w:r>
      <w:r>
        <w:rPr>
          <w:rFonts w:hint="eastAsia" w:ascii="仿宋_GB2312" w:hAnsi="仿宋_GB2312" w:eastAsia="仿宋_GB2312" w:cs="仿宋_GB2312"/>
          <w:sz w:val="28"/>
          <w:szCs w:val="28"/>
        </w:rPr>
        <w:t>。</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2、项目地点：筒仓项目；</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3、项目基本情况：筒仓项目</w:t>
      </w:r>
      <w:r>
        <w:rPr>
          <w:rFonts w:hint="eastAsia" w:ascii="仿宋_GB2312" w:hAnsi="仿宋_GB2312" w:eastAsia="仿宋_GB2312" w:cs="仿宋_GB2312"/>
          <w:bCs/>
          <w:color w:val="auto"/>
          <w:kern w:val="28"/>
          <w:sz w:val="28"/>
          <w:szCs w:val="28"/>
          <w:lang w:val="en-US" w:eastAsia="zh-CN" w:bidi="ar-SA"/>
        </w:rPr>
        <w:t>建筑物沉降观测</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观测时间</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参考初始装粮压仓要求及主体沉降观测工作量</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5、比选范围：</w:t>
      </w:r>
      <w:r>
        <w:rPr>
          <w:rFonts w:hint="eastAsia" w:ascii="仿宋_GB2312" w:hAnsi="仿宋_GB2312" w:eastAsia="仿宋_GB2312" w:cs="仿宋_GB2312"/>
          <w:sz w:val="28"/>
          <w:szCs w:val="28"/>
          <w:lang w:val="en-US" w:eastAsia="zh-CN"/>
        </w:rPr>
        <w:t>参考初始装粮压仓要求及主体沉降观测工作量</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6、比选要求：</w:t>
      </w:r>
      <w:r>
        <w:rPr>
          <w:rFonts w:hint="eastAsia" w:ascii="仿宋_GB2312" w:hAnsi="仿宋_GB2312" w:eastAsia="仿宋_GB2312" w:cs="仿宋_GB2312"/>
          <w:sz w:val="28"/>
          <w:szCs w:val="28"/>
          <w:lang w:val="en-US" w:eastAsia="zh-CN"/>
        </w:rPr>
        <w:t>出具沉降观测报告，超出安全范围及时出具预警报告，并</w:t>
      </w:r>
      <w:r>
        <w:rPr>
          <w:rFonts w:hint="eastAsia" w:ascii="仿宋_GB2312" w:hAnsi="仿宋_GB2312" w:eastAsia="仿宋_GB2312" w:cs="仿宋_GB2312"/>
          <w:sz w:val="28"/>
          <w:szCs w:val="28"/>
        </w:rPr>
        <w:t>满足国家颁布的验收规范、标准等要求。</w:t>
      </w:r>
    </w:p>
    <w:p>
      <w:pPr>
        <w:adjustRightInd w:val="0"/>
        <w:snapToGrid w:val="0"/>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比选人资格要求</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1、具有独立法人资格并依法取得企业营业执照，营业执照处于有效期；</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2、具有相关资质证书；</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（信用中国网址：  https://www.creditchina.gov.cn/?navPage=0）</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28"/>
          <w:sz w:val="28"/>
          <w:szCs w:val="28"/>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比选办法</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本次比选采用“最低价法”比选。比选人根据自身经营状况结合市场行情进行报价，报价格式见附件1，本项目控制价为：</w:t>
      </w:r>
      <w:r>
        <w:rPr>
          <w:rFonts w:hint="eastAsia" w:ascii="仿宋_GB2312" w:hAnsi="仿宋_GB2312" w:eastAsia="仿宋_GB2312" w:cs="仿宋_GB2312"/>
          <w:sz w:val="28"/>
          <w:szCs w:val="28"/>
          <w:lang w:val="en-US" w:eastAsia="zh-CN"/>
        </w:rPr>
        <w:t>133353</w:t>
      </w:r>
      <w:r>
        <w:rPr>
          <w:rFonts w:hint="eastAsia" w:ascii="仿宋_GB2312" w:hAnsi="仿宋_GB2312" w:eastAsia="仿宋_GB2312" w:cs="仿宋_GB2312"/>
          <w:sz w:val="28"/>
          <w:szCs w:val="28"/>
        </w:rPr>
        <w:t>元，比选报价高于此价格为无效报价。签订合同单位为岳阳恒阳观盛商贸有限公司。</w:t>
      </w:r>
    </w:p>
    <w:p>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比选文件获取</w:t>
      </w:r>
    </w:p>
    <w:p>
      <w:pPr>
        <w:adjustRightInd w:val="0"/>
        <w:snapToGrid w:val="0"/>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凡有意参加本次比选的单位，请于</w:t>
      </w:r>
      <w:r>
        <w:rPr>
          <w:rFonts w:hint="eastAsia" w:ascii="仿宋_GB2312" w:hAnsi="仿宋_GB2312" w:eastAsia="仿宋_GB2312" w:cs="仿宋_GB2312"/>
          <w:color w:val="FF0000"/>
          <w:sz w:val="28"/>
          <w:szCs w:val="28"/>
        </w:rPr>
        <w:t>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7</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日至202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7月8</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登录岳阳邦盛实业有限公司官网（http://www.yueyangbangsheng.com/）下载比选文件和相关附件。</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比选文件递交</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比选文件须包含</w:t>
      </w:r>
      <w:r>
        <w:rPr>
          <w:rFonts w:hint="eastAsia" w:ascii="仿宋_GB2312" w:hAnsi="仿宋_GB2312" w:eastAsia="仿宋_GB2312" w:cs="仿宋_GB2312"/>
          <w:bCs/>
          <w:kern w:val="28"/>
          <w:sz w:val="28"/>
          <w:szCs w:val="28"/>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营业执照、资质证书、“信用中国”的查询报告、比选清单（以上复印件须加盖公章），比选文件递交的截止时间及</w:t>
      </w:r>
      <w:r>
        <w:rPr>
          <w:rFonts w:hint="eastAsia" w:ascii="仿宋_GB2312" w:hAnsi="仿宋_GB2312" w:eastAsia="仿宋_GB2312" w:cs="仿宋_GB2312"/>
          <w:color w:val="FF0000"/>
          <w:sz w:val="28"/>
          <w:szCs w:val="28"/>
        </w:rPr>
        <w:t>比选开始时间为2023年</w:t>
      </w:r>
      <w:r>
        <w:rPr>
          <w:rFonts w:hint="eastAsia" w:ascii="仿宋_GB2312" w:hAnsi="仿宋_GB2312" w:eastAsia="仿宋_GB2312" w:cs="仿宋_GB2312"/>
          <w:color w:val="FF0000"/>
          <w:sz w:val="28"/>
          <w:szCs w:val="28"/>
          <w:lang w:val="en-US" w:eastAsia="zh-CN"/>
        </w:rPr>
        <w:t>7</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8</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时，比选地点为岳阳邦盛实业有限公司2楼会议室</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比选公告在岳阳邦盛实业有限公司官网（http://www.yueyangbangsheng.com/）发布。</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比选小组</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本次比选比选小组成员：在比选开始前1天，由我司比选领导小组审定。</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中选单位须遵守我司相关管理制度，中选后一周内与我公司子公司签订合同，如中选人违反我公司相关规定，将列入黑名单，5年内不允许再参与本司业务，并按我司制度进行相应处罚。</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招 选 人： 岳阳邦盛实业有限公司 </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 系 人： 李先生   </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电    话： 185</w:t>
      </w:r>
      <w:r>
        <w:rPr>
          <w:rFonts w:ascii="仿宋_GB2312" w:hAnsi="仿宋_GB2312" w:eastAsia="仿宋_GB2312" w:cs="仿宋_GB2312"/>
          <w:sz w:val="28"/>
          <w:szCs w:val="28"/>
        </w:rPr>
        <w:t>08401667</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pStyle w:val="5"/>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邮    箱： </w:t>
      </w:r>
      <w:r>
        <w:rPr>
          <w:rFonts w:ascii="仿宋_GB2312" w:hAnsi="仿宋_GB2312" w:eastAsia="仿宋_GB2312" w:cs="仿宋_GB2312"/>
          <w:sz w:val="28"/>
          <w:szCs w:val="28"/>
        </w:rPr>
        <w:t>283969013</w:t>
      </w:r>
      <w:r>
        <w:rPr>
          <w:rFonts w:hint="eastAsia" w:ascii="仿宋_GB2312" w:hAnsi="仿宋_GB2312" w:eastAsia="仿宋_GB2312" w:cs="仿宋_GB2312"/>
          <w:sz w:val="28"/>
          <w:szCs w:val="28"/>
        </w:rPr>
        <w:t xml:space="preserve">@qq.com  </w:t>
      </w:r>
    </w:p>
    <w:p>
      <w:pPr>
        <w:pStyle w:val="5"/>
        <w:rPr>
          <w:rFonts w:ascii="仿宋_GB2312" w:hAnsi="仿宋_GB2312" w:eastAsia="仿宋_GB2312" w:cs="仿宋_GB2312"/>
          <w:sz w:val="32"/>
          <w:szCs w:val="32"/>
        </w:rPr>
      </w:pPr>
    </w:p>
    <w:p/>
    <w:p/>
    <w:p/>
    <w:p/>
    <w:p/>
    <w:p/>
    <w:p/>
    <w:p/>
    <w:p>
      <w:pPr>
        <w:rPr>
          <w:rFonts w:hint="eastAsia"/>
        </w:rPr>
      </w:pPr>
    </w:p>
    <w:p/>
    <w:p/>
    <w:p/>
    <w:p/>
    <w:p/>
    <w:p/>
    <w:p/>
    <w:p/>
    <w:p/>
    <w:p/>
    <w:p/>
    <w:p/>
    <w:p/>
    <w:p/>
    <w:p/>
    <w:p/>
    <w:p/>
    <w:p/>
    <w:p/>
    <w:p/>
    <w:p/>
    <w:p/>
    <w:p>
      <w:pPr>
        <w:widowControl/>
        <w:jc w:val="center"/>
        <w:outlineLvl w:val="0"/>
        <w:rPr>
          <w:rFonts w:ascii="仿宋_GB2312" w:hAnsi="仿宋_GB2312" w:eastAsia="仿宋_GB2312" w:cs="仿宋_GB2312"/>
          <w:b/>
          <w:sz w:val="36"/>
          <w:szCs w:val="36"/>
        </w:rPr>
      </w:pPr>
      <w:bookmarkStart w:id="1" w:name="_Toc5650"/>
      <w:bookmarkStart w:id="2" w:name="_Toc6728"/>
      <w:bookmarkStart w:id="3" w:name="_Toc1533"/>
      <w:r>
        <w:rPr>
          <w:rFonts w:hint="eastAsia" w:ascii="仿宋_GB2312" w:hAnsi="仿宋_GB2312" w:eastAsia="仿宋_GB2312" w:cs="仿宋_GB2312"/>
          <w:b/>
          <w:sz w:val="36"/>
          <w:szCs w:val="36"/>
        </w:rPr>
        <w:t>第二章  比选人须知</w:t>
      </w:r>
      <w:bookmarkEnd w:id="1"/>
      <w:bookmarkEnd w:id="2"/>
      <w:bookmarkEnd w:id="3"/>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条款名称</w:t>
            </w:r>
          </w:p>
        </w:tc>
        <w:tc>
          <w:tcPr>
            <w:tcW w:w="5137" w:type="dxa"/>
            <w:noWrap/>
            <w:vAlign w:val="center"/>
          </w:tcPr>
          <w:p>
            <w:pPr>
              <w:ind w:left="-103" w:leftChars="-49" w:firstLine="562" w:firstLineChars="20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是否接受联合体比选</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踏勘现场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分包</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比选人要求澄清比选文件的时间和方式</w:t>
            </w:r>
          </w:p>
        </w:tc>
        <w:tc>
          <w:tcPr>
            <w:tcW w:w="5137" w:type="dxa"/>
            <w:noWrap/>
            <w:vAlign w:val="center"/>
          </w:tcPr>
          <w:p>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截止时间：202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7</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日17时00分 。邮件发送。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比选截止时间</w:t>
            </w:r>
          </w:p>
        </w:tc>
        <w:tc>
          <w:tcPr>
            <w:tcW w:w="5137" w:type="dxa"/>
            <w:noWrap/>
            <w:vAlign w:val="center"/>
          </w:tcPr>
          <w:p>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7</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8</w:t>
            </w:r>
            <w:r>
              <w:rPr>
                <w:rFonts w:hint="eastAsia" w:ascii="仿宋_GB2312" w:hAnsi="仿宋_GB2312" w:eastAsia="仿宋_GB2312" w:cs="仿宋_GB2312"/>
                <w:color w:val="FF0000"/>
                <w:sz w:val="28"/>
                <w:szCs w:val="28"/>
              </w:rPr>
              <w:t>日</w:t>
            </w:r>
            <w:r>
              <w:rPr>
                <w:rFonts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比选开始时间、地点</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同比选截止时间，比选</w:t>
            </w:r>
            <w:bookmarkStart w:id="4" w:name="_GoBack"/>
            <w:bookmarkEnd w:id="4"/>
            <w:r>
              <w:rPr>
                <w:rFonts w:hint="eastAsia" w:ascii="仿宋_GB2312" w:hAnsi="仿宋_GB2312" w:eastAsia="仿宋_GB2312" w:cs="仿宋_GB2312"/>
                <w:sz w:val="28"/>
                <w:szCs w:val="28"/>
              </w:rPr>
              <w:t>开始及比选文件递交地点（岳阳邦盛实业有限公司2楼会议室）。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澄清和修改比选文件的方式</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是否允许递交备选比选方案</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比选文件应当并加盖比选人的单位公章。比选人加盖的单位公章与其营业执照的单位名称应当一致。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比选文件份数</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提供2套密封比选文件（一正一副），及电子版文件用于备案。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胶装并密封文件。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是否退还比选文件</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比选小组的组建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中选候选人排序和确定中选人方式</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本次比选按有效比选报价由低到高确定排序前三名为中选候选人，报价最低者为中选单位。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比选报价</w:t>
            </w:r>
          </w:p>
        </w:tc>
        <w:tc>
          <w:tcPr>
            <w:tcW w:w="5137" w:type="dxa"/>
            <w:noWrap/>
            <w:vAlign w:val="center"/>
          </w:tcPr>
          <w:p>
            <w:pPr>
              <w:pStyle w:val="19"/>
              <w:spacing w:line="3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中选公示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中选候选人在邀选人官网公示，公示期3个工作日。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本项目的比选活动接受邀选人、公司纪检及相关部门监督。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5137"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中选人须自觉接受邀选人公司现行管理制度。</w:t>
            </w:r>
          </w:p>
        </w:tc>
      </w:tr>
    </w:tbl>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1"/>
        <w:tblW w:w="4554" w:type="pct"/>
        <w:jc w:val="center"/>
        <w:tblLayout w:type="fixed"/>
        <w:tblCellMar>
          <w:top w:w="0" w:type="dxa"/>
          <w:left w:w="108" w:type="dxa"/>
          <w:bottom w:w="0" w:type="dxa"/>
          <w:right w:w="108" w:type="dxa"/>
        </w:tblCellMar>
      </w:tblPr>
      <w:tblGrid>
        <w:gridCol w:w="1319"/>
        <w:gridCol w:w="3403"/>
        <w:gridCol w:w="2693"/>
        <w:gridCol w:w="2267"/>
        <w:gridCol w:w="3228"/>
      </w:tblGrid>
      <w:tr>
        <w:tblPrEx>
          <w:tblCellMar>
            <w:top w:w="0" w:type="dxa"/>
            <w:left w:w="108" w:type="dxa"/>
            <w:bottom w:w="0" w:type="dxa"/>
            <w:right w:w="108" w:type="dxa"/>
          </w:tblCellMar>
        </w:tblPrEx>
        <w:trPr>
          <w:trHeight w:val="510" w:hRule="atLeast"/>
          <w:jc w:val="center"/>
        </w:trPr>
        <w:tc>
          <w:tcPr>
            <w:tcW w:w="511" w:type="pct"/>
            <w:tcBorders>
              <w:top w:val="nil"/>
              <w:left w:val="nil"/>
              <w:bottom w:val="single" w:color="000000" w:sz="8" w:space="0"/>
              <w:right w:val="nil"/>
            </w:tcBorders>
          </w:tcPr>
          <w:p>
            <w:pPr>
              <w:spacing w:line="700" w:lineRule="exact"/>
              <w:outlineLvl w:val="0"/>
              <w:rPr>
                <w:rFonts w:hint="eastAsia" w:ascii="仿宋_GB2312" w:hAnsi="仿宋_GB2312" w:eastAsia="仿宋_GB2312" w:cs="仿宋_GB2312"/>
                <w:b/>
                <w:bCs/>
                <w:sz w:val="32"/>
                <w:szCs w:val="32"/>
              </w:rPr>
            </w:pPr>
          </w:p>
        </w:tc>
        <w:tc>
          <w:tcPr>
            <w:tcW w:w="4489" w:type="pct"/>
            <w:gridSpan w:val="4"/>
            <w:tcBorders>
              <w:top w:val="nil"/>
              <w:left w:val="nil"/>
              <w:bottom w:val="single" w:color="000000" w:sz="8" w:space="0"/>
              <w:right w:val="nil"/>
            </w:tcBorders>
            <w:shd w:val="clear" w:color="auto" w:fill="auto"/>
            <w:vAlign w:val="center"/>
          </w:tcPr>
          <w:p>
            <w:pPr>
              <w:spacing w:line="700" w:lineRule="exact"/>
              <w:outlineLvl w:val="0"/>
              <w:rPr>
                <w:rFonts w:ascii="仿宋_GB2312" w:hAnsi="仿宋_GB2312" w:eastAsia="仿宋_GB2312" w:cs="仿宋_GB2312"/>
                <w:b/>
                <w:bCs/>
                <w:sz w:val="40"/>
                <w:szCs w:val="40"/>
              </w:rPr>
            </w:pPr>
            <w:r>
              <w:rPr>
                <w:rFonts w:hint="eastAsia" w:ascii="仿宋_GB2312" w:hAnsi="仿宋_GB2312" w:eastAsia="仿宋_GB2312" w:cs="仿宋_GB2312"/>
                <w:b/>
                <w:bCs/>
                <w:sz w:val="32"/>
                <w:szCs w:val="32"/>
              </w:rPr>
              <w:t>附件1：</w:t>
            </w:r>
            <w:r>
              <w:rPr>
                <w:rFonts w:hint="eastAsia" w:ascii="仿宋_GB2312" w:hAnsi="仿宋_GB2312" w:eastAsia="仿宋_GB2312" w:cs="仿宋_GB2312"/>
                <w:b/>
                <w:bCs/>
                <w:sz w:val="32"/>
                <w:szCs w:val="32"/>
                <w:lang w:val="en-US" w:eastAsia="zh-CN"/>
              </w:rPr>
              <w:t>进口粮食散货筒仓项目仓储基地项目建筑物沉降观测项目</w:t>
            </w:r>
            <w:r>
              <w:rPr>
                <w:rFonts w:hint="eastAsia" w:ascii="仿宋_GB2312" w:hAnsi="仿宋_GB2312" w:eastAsia="仿宋_GB2312" w:cs="仿宋_GB2312"/>
                <w:b/>
                <w:bCs/>
                <w:sz w:val="32"/>
                <w:szCs w:val="32"/>
              </w:rPr>
              <w:t>报价表</w:t>
            </w:r>
          </w:p>
        </w:tc>
      </w:tr>
      <w:tr>
        <w:tblPrEx>
          <w:tblCellMar>
            <w:top w:w="0" w:type="dxa"/>
            <w:left w:w="108" w:type="dxa"/>
            <w:bottom w:w="0" w:type="dxa"/>
            <w:right w:w="108" w:type="dxa"/>
          </w:tblCellMar>
        </w:tblPrEx>
        <w:trPr>
          <w:trHeight w:val="770" w:hRule="atLeast"/>
          <w:jc w:val="center"/>
        </w:trPr>
        <w:tc>
          <w:tcPr>
            <w:tcW w:w="511"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318" w:type="pct"/>
            <w:tcBorders>
              <w:top w:val="single" w:color="000000" w:sz="8" w:space="0"/>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报价名称</w:t>
            </w:r>
          </w:p>
        </w:tc>
        <w:tc>
          <w:tcPr>
            <w:tcW w:w="1043" w:type="pct"/>
            <w:tcBorders>
              <w:top w:val="single" w:color="auto" w:sz="4" w:space="0"/>
              <w:left w:val="single" w:color="auto" w:sz="4" w:space="0"/>
              <w:bottom w:val="single" w:color="auto" w:sz="4" w:space="0"/>
              <w:right w:val="single" w:color="auto" w:sz="4" w:space="0"/>
            </w:tcBorders>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报价金额（元）</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税率%</w:t>
            </w:r>
          </w:p>
        </w:tc>
        <w:tc>
          <w:tcPr>
            <w:tcW w:w="1250" w:type="pct"/>
            <w:tcBorders>
              <w:top w:val="single" w:color="000000" w:sz="8" w:space="0"/>
              <w:left w:val="single" w:color="auto" w:sz="4" w:space="0"/>
              <w:bottom w:val="nil"/>
              <w:right w:val="single" w:color="000000"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CellMar>
            <w:top w:w="0" w:type="dxa"/>
            <w:left w:w="108" w:type="dxa"/>
            <w:bottom w:w="0" w:type="dxa"/>
            <w:right w:w="108" w:type="dxa"/>
          </w:tblCellMar>
        </w:tblPrEx>
        <w:trPr>
          <w:trHeight w:val="971" w:hRule="atLeast"/>
          <w:jc w:val="center"/>
        </w:trPr>
        <w:tc>
          <w:tcPr>
            <w:tcW w:w="511" w:type="pct"/>
            <w:tcBorders>
              <w:top w:val="nil"/>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318" w:type="pct"/>
            <w:tcBorders>
              <w:top w:val="nil"/>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lang w:val="en-US" w:eastAsia="zh-CN"/>
              </w:rPr>
              <w:t>进口粮食散货筒仓项目仓储基地项目建筑物沉降观测项目</w:t>
            </w:r>
          </w:p>
        </w:tc>
        <w:tc>
          <w:tcPr>
            <w:tcW w:w="1043" w:type="pct"/>
            <w:tcBorders>
              <w:top w:val="single" w:color="auto" w:sz="4" w:space="0"/>
              <w:left w:val="single" w:color="auto" w:sz="4" w:space="0"/>
              <w:bottom w:val="single" w:color="auto" w:sz="4" w:space="0"/>
              <w:right w:val="single" w:color="auto" w:sz="4" w:space="0"/>
            </w:tcBorders>
            <w:vAlign w:val="center"/>
          </w:tcPr>
          <w:p>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r>
      <w:tr>
        <w:tblPrEx>
          <w:tblCellMar>
            <w:top w:w="0" w:type="dxa"/>
            <w:left w:w="108" w:type="dxa"/>
            <w:bottom w:w="0" w:type="dxa"/>
            <w:right w:w="108" w:type="dxa"/>
          </w:tblCellMar>
        </w:tblPrEx>
        <w:trPr>
          <w:trHeight w:val="770" w:hRule="atLeast"/>
          <w:jc w:val="center"/>
        </w:trPr>
        <w:tc>
          <w:tcPr>
            <w:tcW w:w="511" w:type="pct"/>
            <w:tcBorders>
              <w:top w:val="nil"/>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合 计</w:t>
            </w:r>
          </w:p>
        </w:tc>
        <w:tc>
          <w:tcPr>
            <w:tcW w:w="2361" w:type="pct"/>
            <w:gridSpan w:val="2"/>
            <w:tcBorders>
              <w:top w:val="nil"/>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r>
    </w:tbl>
    <w:p>
      <w:pPr>
        <w:pStyle w:val="10"/>
        <w:ind w:firstLine="0" w:firstLineChars="0"/>
        <w:sectPr>
          <w:pgSz w:w="16838" w:h="11906" w:orient="landscape"/>
          <w:pgMar w:top="1800" w:right="1440" w:bottom="1800" w:left="1440" w:header="851" w:footer="992" w:gutter="0"/>
          <w:cols w:space="425" w:num="1"/>
          <w:docGrid w:type="lines" w:linePitch="312" w:charSpace="0"/>
        </w:sectPr>
      </w:pPr>
    </w:p>
    <w:p>
      <w:pPr>
        <w:pStyle w:val="10"/>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附件2：比选流程</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比选人签到；</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比选小组成员（姓名）介绍项目基本情况及注意事项；</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比选人根据签到顺序依次递交</w:t>
      </w:r>
      <w:r>
        <w:rPr>
          <w:rFonts w:hint="eastAsia" w:ascii="仿宋_GB2312" w:hAnsi="仿宋_GB2312" w:eastAsia="仿宋_GB2312" w:cs="仿宋_GB2312"/>
          <w:color w:val="auto"/>
          <w:sz w:val="28"/>
          <w:szCs w:val="28"/>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rPr>
        <w:t>，由比选小组成员（姓名）收集。</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比选小组全体成员当场对比选人提交资料进行检查，由比选小组成员（姓名）当场宣布有效比选人名单。</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各有效比选人对其他比选人报价如有疑异，现场核验，由比选小组作出评定；</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比选结果经各方确认无误后，比选小组各成员签字确认。</w:t>
      </w:r>
    </w:p>
    <w:p>
      <w:pPr>
        <w:pStyle w:val="10"/>
        <w:numPr>
          <w:ilvl w:val="0"/>
          <w:numId w:val="3"/>
        </w:numPr>
        <w:ind w:firstLine="0" w:firstLineChars="0"/>
        <w:jc w:val="left"/>
        <w:rPr>
          <w:rFonts w:asciiTheme="minorEastAsia" w:hAnsiTheme="minorEastAsia" w:cstheme="minorEastAsia"/>
          <w:bCs w:val="0"/>
          <w:color w:val="auto"/>
          <w:kern w:val="2"/>
          <w:sz w:val="28"/>
          <w:szCs w:val="28"/>
        </w:rPr>
      </w:pPr>
      <w:r>
        <w:rPr>
          <w:rFonts w:hint="eastAsia" w:ascii="仿宋_GB2312" w:hAnsi="仿宋_GB2312" w:eastAsia="仿宋_GB2312" w:cs="仿宋_GB2312"/>
          <w:bCs w:val="0"/>
          <w:color w:val="auto"/>
          <w:kern w:val="2"/>
          <w:sz w:val="28"/>
          <w:szCs w:val="28"/>
        </w:rPr>
        <w:t>比选小组组长宣布中选候选人名单，比选开始结束，各比选人离场。</w:t>
      </w:r>
    </w:p>
    <w:p>
      <w:pPr>
        <w:pStyle w:val="10"/>
        <w:ind w:firstLine="0" w:firstLineChars="0"/>
        <w:jc w:val="left"/>
        <w:rPr>
          <w:rFonts w:ascii="仿宋_GB2312" w:hAnsi="仿宋_GB2312" w:eastAsia="仿宋_GB2312" w:cs="仿宋_GB2312"/>
          <w:bCs w:val="0"/>
          <w:color w:val="auto"/>
          <w:kern w:val="2"/>
          <w:sz w:val="28"/>
          <w:szCs w:val="28"/>
        </w:rPr>
      </w:pPr>
    </w:p>
    <w:p>
      <w:pPr>
        <w:pStyle w:val="10"/>
        <w:ind w:firstLine="0" w:firstLineChars="0"/>
        <w:jc w:val="left"/>
        <w:rPr>
          <w:rFonts w:ascii="仿宋_GB2312" w:hAnsi="仿宋_GB2312" w:eastAsia="仿宋_GB2312" w:cs="仿宋_GB2312"/>
          <w:color w:val="0D0DB2"/>
          <w:sz w:val="28"/>
          <w:szCs w:val="28"/>
        </w:rPr>
        <w:sectPr>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pPr>
        <w:pStyle w:val="10"/>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附件3：</w:t>
      </w:r>
    </w:p>
    <w:p>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lang w:val="en-US" w:eastAsia="zh-CN"/>
        </w:rPr>
        <w:t>进口粮食散货筒仓项目仓储基地项目建筑物沉降观测项目</w:t>
      </w:r>
      <w:r>
        <w:rPr>
          <w:rFonts w:hint="eastAsia" w:ascii="仿宋_GB2312" w:hAnsi="仿宋_GB2312" w:eastAsia="仿宋_GB2312" w:cs="仿宋_GB2312"/>
          <w:b/>
          <w:kern w:val="28"/>
          <w:sz w:val="36"/>
          <w:szCs w:val="36"/>
        </w:rPr>
        <w:t>比选人签到表</w:t>
      </w:r>
    </w:p>
    <w:p>
      <w:pPr>
        <w:pStyle w:val="5"/>
      </w:pPr>
    </w:p>
    <w:p>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ascii="仿宋_GB2312" w:hAnsi="宋体" w:eastAsia="仿宋_GB2312"/>
          <w:sz w:val="30"/>
          <w:szCs w:val="30"/>
        </w:rPr>
        <w:t>4</w:t>
      </w:r>
      <w:r>
        <w:rPr>
          <w:rFonts w:hint="eastAsia" w:ascii="仿宋_GB2312" w:hAnsi="宋体" w:eastAsia="仿宋_GB2312"/>
          <w:sz w:val="30"/>
          <w:szCs w:val="30"/>
        </w:rPr>
        <w:t xml:space="preserve">年   月   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08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   位</w:t>
            </w:r>
          </w:p>
        </w:tc>
        <w:tc>
          <w:tcPr>
            <w:tcW w:w="153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1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24"/>
                <w:szCs w:val="24"/>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tabs>
                <w:tab w:val="left" w:pos="3790"/>
              </w:tabs>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bl>
    <w:p>
      <w:pPr>
        <w:pStyle w:val="10"/>
        <w:ind w:firstLine="0" w:firstLineChars="0"/>
        <w:jc w:val="left"/>
        <w:rPr>
          <w:rFonts w:asciiTheme="minorEastAsia" w:hAnsiTheme="minorEastAsia" w:cstheme="minorEastAsia"/>
          <w:bCs w:val="0"/>
          <w:color w:val="auto"/>
          <w:kern w:val="2"/>
          <w:sz w:val="28"/>
          <w:szCs w:val="28"/>
        </w:rPr>
      </w:pPr>
    </w:p>
    <w:p>
      <w:pPr>
        <w:pStyle w:val="10"/>
        <w:ind w:firstLine="0" w:firstLineChars="0"/>
        <w:jc w:val="left"/>
        <w:rPr>
          <w:rFonts w:asciiTheme="minorEastAsia" w:hAnsiTheme="minorEastAsia" w:cstheme="minorEastAsia"/>
          <w:bCs w:val="0"/>
          <w:color w:val="auto"/>
          <w:kern w:val="2"/>
          <w:sz w:val="28"/>
          <w:szCs w:val="28"/>
        </w:rPr>
      </w:pPr>
    </w:p>
    <w:p/>
    <w:p>
      <w:pPr>
        <w:pStyle w:val="10"/>
        <w:ind w:firstLine="0" w:firstLineChars="0"/>
        <w:jc w:val="left"/>
        <w:rPr>
          <w:rFonts w:asciiTheme="minorEastAsia" w:hAnsiTheme="minorEastAsia" w:cstheme="minorEastAsia"/>
          <w:bCs w:val="0"/>
          <w:color w:val="auto"/>
          <w:kern w:val="2"/>
          <w:sz w:val="28"/>
          <w:szCs w:val="28"/>
        </w:rPr>
      </w:pPr>
    </w:p>
    <w:p>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lang w:val="en-US" w:eastAsia="zh-CN"/>
        </w:rPr>
        <w:t>进口粮食散货筒仓项目仓储基地项目建筑物沉降观测项目</w:t>
      </w:r>
      <w:r>
        <w:rPr>
          <w:rFonts w:hint="eastAsia" w:ascii="仿宋_GB2312" w:hAnsi="仿宋_GB2312" w:eastAsia="仿宋_GB2312" w:cs="仿宋_GB2312"/>
          <w:b/>
          <w:kern w:val="28"/>
          <w:sz w:val="36"/>
          <w:szCs w:val="36"/>
        </w:rPr>
        <w:t>比选小组签到表</w:t>
      </w:r>
    </w:p>
    <w:p>
      <w:pPr>
        <w:pStyle w:val="5"/>
      </w:pPr>
    </w:p>
    <w:p>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2023年   月   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44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 门</w:t>
            </w:r>
          </w:p>
        </w:tc>
        <w:tc>
          <w:tcPr>
            <w:tcW w:w="22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tabs>
                <w:tab w:val="left" w:pos="3790"/>
              </w:tabs>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bl>
    <w:p>
      <w:pPr>
        <w:pStyle w:val="10"/>
        <w:ind w:firstLine="0" w:firstLineChars="0"/>
        <w:jc w:val="left"/>
        <w:rPr>
          <w:rFonts w:asciiTheme="minorEastAsia" w:hAnsiTheme="minorEastAsia" w:cstheme="minorEastAsia"/>
          <w:bCs w:val="0"/>
          <w:color w:val="auto"/>
          <w:kern w:val="2"/>
          <w:sz w:val="28"/>
          <w:szCs w:val="28"/>
        </w:rPr>
      </w:pPr>
    </w:p>
    <w:p>
      <w:pPr>
        <w:pStyle w:val="10"/>
        <w:ind w:firstLine="210"/>
        <w:sectPr>
          <w:pgSz w:w="11906" w:h="16838"/>
          <w:pgMar w:top="1440" w:right="1800" w:bottom="1440" w:left="1800" w:header="851" w:footer="992" w:gutter="0"/>
          <w:cols w:space="425" w:num="1"/>
          <w:docGrid w:type="lines" w:linePitch="312" w:charSpace="0"/>
        </w:sectPr>
      </w:pPr>
    </w:p>
    <w:p>
      <w:pPr>
        <w:pStyle w:val="10"/>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附件4</w:t>
      </w:r>
    </w:p>
    <w:p>
      <w:pPr>
        <w:pStyle w:val="2"/>
        <w:snapToGrid w:val="0"/>
        <w:spacing w:before="0" w:after="0" w:line="240" w:lineRule="auto"/>
        <w:jc w:val="center"/>
        <w:rPr>
          <w:rFonts w:ascii="仿宋_GB2312" w:hAnsi="仿宋_GB2312" w:eastAsia="仿宋_GB2312" w:cs="仿宋_GB2312"/>
          <w:kern w:val="2"/>
          <w:sz w:val="40"/>
          <w:szCs w:val="40"/>
        </w:rPr>
      </w:pPr>
      <w:r>
        <w:rPr>
          <w:rFonts w:hint="eastAsia" w:ascii="仿宋_GB2312" w:hAnsi="仿宋_GB2312" w:eastAsia="仿宋_GB2312" w:cs="仿宋_GB2312"/>
          <w:kern w:val="2"/>
          <w:sz w:val="40"/>
          <w:szCs w:val="40"/>
          <w:lang w:val="en-US" w:eastAsia="zh-CN"/>
        </w:rPr>
        <w:t>进口粮食散货筒仓项目仓储基地项目建筑物沉降观测项目</w:t>
      </w:r>
      <w:r>
        <w:rPr>
          <w:rFonts w:hint="eastAsia" w:ascii="仿宋_GB2312" w:hAnsi="仿宋_GB2312" w:eastAsia="仿宋_GB2312" w:cs="仿宋_GB2312"/>
          <w:kern w:val="2"/>
          <w:sz w:val="40"/>
          <w:szCs w:val="40"/>
        </w:rPr>
        <w:t>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2192"/>
        <w:gridCol w:w="1296"/>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比选报价（元）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比选人签名</w:t>
            </w:r>
          </w:p>
        </w:tc>
        <w:tc>
          <w:tcPr>
            <w:tcW w:w="21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比选小组人员签名：</w:t>
            </w:r>
          </w:p>
        </w:tc>
        <w:tc>
          <w:tcPr>
            <w:tcW w:w="1836"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rPr>
                <w:rFonts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r>
    </w:tbl>
    <w:p>
      <w:pPr>
        <w:rPr>
          <w:rFonts w:ascii="仿宋_GB2312" w:hAnsi="仿宋_GB2312" w:eastAsia="仿宋_GB2312" w:cs="仿宋_GB2312"/>
        </w:rPr>
        <w:sectPr>
          <w:pgSz w:w="16838" w:h="11906" w:orient="landscape"/>
          <w:pgMar w:top="1800" w:right="1440" w:bottom="1800" w:left="1440" w:header="851" w:footer="992" w:gutter="0"/>
          <w:cols w:space="425" w:num="1"/>
          <w:docGrid w:type="lines" w:linePitch="312" w:charSpace="0"/>
        </w:sectPr>
      </w:pPr>
    </w:p>
    <w:p>
      <w:pPr>
        <w:pStyle w:val="10"/>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ascii="楷体" w:hAnsi="楷体" w:eastAsia="楷体"/>
          <w:sz w:val="28"/>
        </w:rPr>
      </w:pPr>
      <w:r>
        <w:rPr>
          <w:rFonts w:hint="eastAsia" w:ascii="楷体" w:hAnsi="楷体" w:eastAsia="楷体"/>
          <w:sz w:val="28"/>
        </w:rPr>
        <w:t>中选通知书编号:TC-0</w:t>
      </w:r>
      <w:r>
        <w:rPr>
          <w:rFonts w:ascii="楷体" w:hAnsi="楷体" w:eastAsia="楷体"/>
          <w:sz w:val="28"/>
        </w:rPr>
        <w:t>1</w:t>
      </w:r>
    </w:p>
    <w:p>
      <w:pPr>
        <w:snapToGrid w:val="0"/>
        <w:spacing w:line="560" w:lineRule="exact"/>
        <w:ind w:firstLine="560" w:firstLineChars="200"/>
        <w:rPr>
          <w:rFonts w:eastAsia="楷体"/>
          <w:sz w:val="22"/>
        </w:rPr>
      </w:pPr>
      <w:r>
        <w:rPr>
          <w:rFonts w:hint="eastAsia" w:ascii="楷体" w:hAnsi="楷体" w:eastAsia="楷体"/>
          <w:sz w:val="28"/>
        </w:rPr>
        <w:t>项目名称：</w:t>
      </w:r>
      <w:r>
        <w:rPr>
          <w:rFonts w:hint="eastAsia" w:ascii="仿宋_GB2312" w:hAnsi="仿宋_GB2312" w:eastAsia="仿宋_GB2312" w:cs="仿宋_GB2312"/>
          <w:bCs/>
          <w:color w:val="auto"/>
          <w:kern w:val="28"/>
          <w:sz w:val="28"/>
          <w:szCs w:val="28"/>
          <w:lang w:val="en-US" w:eastAsia="zh-CN" w:bidi="ar-SA"/>
        </w:rPr>
        <w:t>进口粮食散货筒仓项目仓储基地项目建筑物沉降观测项目</w:t>
      </w:r>
    </w:p>
    <w:p>
      <w:pPr>
        <w:adjustRightInd w:val="0"/>
        <w:snapToGrid w:val="0"/>
        <w:spacing w:line="360" w:lineRule="auto"/>
        <w:rPr>
          <w:rFonts w:ascii="仿宋" w:hAnsi="仿宋" w:eastAsia="仿宋" w:cs="仿宋"/>
          <w:b/>
          <w:bCs/>
          <w:sz w:val="28"/>
        </w:rPr>
      </w:pPr>
      <w:r>
        <w:rPr>
          <w:rFonts w:hint="eastAsia" w:ascii="仿宋" w:hAnsi="仿宋" w:eastAsia="仿宋" w:cs="仿宋"/>
          <w:b/>
          <w:bCs/>
          <w:color w:val="FF0000"/>
          <w:sz w:val="28"/>
        </w:rPr>
        <w:t>XXX</w:t>
      </w:r>
      <w:r>
        <w:rPr>
          <w:rFonts w:hint="eastAsia" w:ascii="仿宋" w:hAnsi="仿宋" w:eastAsia="仿宋" w:cs="仿宋"/>
          <w:b/>
          <w:bCs/>
          <w:sz w:val="28"/>
        </w:rPr>
        <w:t>公司：</w:t>
      </w:r>
    </w:p>
    <w:p>
      <w:pPr>
        <w:adjustRightInd w:val="0"/>
        <w:snapToGrid w:val="0"/>
        <w:spacing w:line="360" w:lineRule="auto"/>
        <w:ind w:firstLine="420" w:firstLineChars="150"/>
        <w:rPr>
          <w:rFonts w:ascii="仿宋" w:hAnsi="仿宋" w:eastAsia="仿宋" w:cs="仿宋"/>
          <w:sz w:val="28"/>
        </w:rPr>
      </w:pPr>
      <w:r>
        <w:rPr>
          <w:rFonts w:hint="eastAsia" w:ascii="仿宋_GB2312" w:hAnsi="仿宋_GB2312" w:eastAsia="仿宋_GB2312" w:cs="仿宋_GB2312"/>
          <w:bCs/>
          <w:color w:val="auto"/>
          <w:kern w:val="28"/>
          <w:sz w:val="28"/>
          <w:szCs w:val="28"/>
          <w:lang w:val="en-US" w:eastAsia="zh-CN" w:bidi="ar-SA"/>
        </w:rPr>
        <w:t>进口粮食散货筒仓项目仓储基地项目建筑物沉降观测项目</w:t>
      </w:r>
      <w:r>
        <w:rPr>
          <w:rFonts w:hint="eastAsia" w:ascii="仿宋" w:hAnsi="仿宋" w:eastAsia="仿宋" w:cs="仿宋"/>
          <w:sz w:val="28"/>
        </w:rPr>
        <w:t>于202</w:t>
      </w:r>
      <w:r>
        <w:rPr>
          <w:rFonts w:ascii="仿宋" w:hAnsi="仿宋" w:eastAsia="仿宋" w:cs="仿宋"/>
          <w:sz w:val="28"/>
        </w:rPr>
        <w:t>4</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日，在</w:t>
      </w:r>
      <w:r>
        <w:rPr>
          <w:rFonts w:hint="eastAsia" w:ascii="仿宋" w:hAnsi="仿宋" w:eastAsia="仿宋" w:cs="仿宋"/>
          <w:sz w:val="28"/>
          <w:u w:val="single"/>
        </w:rPr>
        <w:t xml:space="preserve">         </w:t>
      </w:r>
      <w:r>
        <w:rPr>
          <w:rFonts w:hint="eastAsia" w:ascii="仿宋" w:hAnsi="仿宋" w:eastAsia="仿宋" w:cs="仿宋"/>
          <w:sz w:val="28"/>
        </w:rPr>
        <w:t>比选开始，确定贵单位为中选人。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rPr>
        <w:t>中选范围：</w:t>
      </w:r>
    </w:p>
    <w:p>
      <w:pPr>
        <w:adjustRightInd w:val="0"/>
        <w:snapToGrid w:val="0"/>
        <w:spacing w:line="360" w:lineRule="auto"/>
        <w:ind w:firstLine="645"/>
        <w:jc w:val="left"/>
        <w:rPr>
          <w:rFonts w:ascii="仿宋" w:hAnsi="仿宋" w:eastAsia="仿宋" w:cs="仿宋"/>
          <w:b/>
          <w:bCs/>
          <w:kern w:val="0"/>
          <w:sz w:val="28"/>
        </w:rPr>
      </w:pPr>
      <w:r>
        <w:rPr>
          <w:rFonts w:hint="eastAsia" w:ascii="仿宋_GB2312" w:hAnsi="仿宋_GB2312" w:eastAsia="仿宋_GB2312" w:cs="仿宋_GB2312"/>
          <w:bCs/>
          <w:color w:val="auto"/>
          <w:kern w:val="28"/>
          <w:sz w:val="28"/>
          <w:szCs w:val="28"/>
          <w:lang w:val="en-US" w:eastAsia="zh-CN" w:bidi="ar-SA"/>
        </w:rPr>
        <w:t>进口粮食散货筒仓项目仓储基地项目建筑物沉降观测项目</w:t>
      </w:r>
      <w:r>
        <w:rPr>
          <w:rFonts w:hint="eastAsia" w:ascii="仿宋_GB2312" w:hAnsi="仿宋_GB2312" w:eastAsia="仿宋_GB2312" w:cs="仿宋_GB2312"/>
          <w:sz w:val="28"/>
          <w:szCs w:val="28"/>
          <w:lang w:val="en-US" w:eastAsia="zh-CN"/>
        </w:rPr>
        <w:t>初始装粮压仓要求及主体沉降观测工作量</w:t>
      </w:r>
      <w:r>
        <w:rPr>
          <w:rFonts w:hint="eastAsia" w:ascii="仿宋" w:hAnsi="仿宋" w:eastAsia="仿宋" w:cs="仿宋"/>
          <w:b/>
          <w:bCs/>
          <w:kern w:val="0"/>
          <w:sz w:val="28"/>
        </w:rPr>
        <w:t>。</w:t>
      </w:r>
    </w:p>
    <w:p>
      <w:pPr>
        <w:adjustRightInd w:val="0"/>
        <w:snapToGrid w:val="0"/>
        <w:spacing w:line="360" w:lineRule="auto"/>
        <w:jc w:val="left"/>
        <w:rPr>
          <w:rFonts w:ascii="仿宋" w:hAnsi="仿宋" w:eastAsia="仿宋" w:cs="仿宋"/>
          <w:b/>
          <w:bCs/>
          <w:kern w:val="0"/>
          <w:sz w:val="28"/>
        </w:rPr>
      </w:pPr>
      <w:r>
        <w:rPr>
          <w:rFonts w:hint="eastAsia" w:ascii="仿宋" w:hAnsi="仿宋" w:eastAsia="仿宋" w:cs="仿宋"/>
          <w:b/>
          <w:bCs/>
          <w:kern w:val="0"/>
          <w:sz w:val="28"/>
          <w:lang w:val="en-US" w:eastAsia="zh-CN"/>
        </w:rPr>
        <w:t>观测时间</w:t>
      </w:r>
      <w:r>
        <w:rPr>
          <w:rFonts w:hint="eastAsia" w:ascii="仿宋" w:hAnsi="仿宋" w:eastAsia="仿宋" w:cs="仿宋"/>
          <w:b/>
          <w:bCs/>
          <w:kern w:val="0"/>
          <w:sz w:val="28"/>
        </w:rPr>
        <w:t>：</w:t>
      </w:r>
      <w:r>
        <w:rPr>
          <w:rFonts w:hint="eastAsia" w:ascii="仿宋" w:hAnsi="仿宋" w:eastAsia="仿宋" w:cs="仿宋"/>
          <w:b/>
          <w:bCs/>
          <w:kern w:val="0"/>
          <w:sz w:val="28"/>
          <w:lang w:val="en-US" w:eastAsia="zh-CN"/>
        </w:rPr>
        <w:t>参考初始装粮压仓要求</w:t>
      </w:r>
      <w:r>
        <w:rPr>
          <w:rFonts w:hint="eastAsia" w:ascii="仿宋" w:hAnsi="仿宋" w:eastAsia="仿宋" w:cs="仿宋"/>
          <w:b/>
          <w:bCs/>
          <w:kern w:val="0"/>
          <w:sz w:val="28"/>
        </w:rPr>
        <w:t>。</w:t>
      </w:r>
    </w:p>
    <w:p>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rPr>
        <w:t>中选价：</w:t>
      </w:r>
      <w:r>
        <w:rPr>
          <w:rFonts w:hint="eastAsia" w:ascii="仿宋" w:hAnsi="仿宋" w:eastAsia="仿宋" w:cs="仿宋"/>
          <w:kern w:val="0"/>
          <w:sz w:val="28"/>
        </w:rPr>
        <w:t>（大写）：</w:t>
      </w:r>
      <w:r>
        <w:rPr>
          <w:rFonts w:hint="eastAsia" w:ascii="仿宋" w:hAnsi="仿宋" w:eastAsia="仿宋" w:cs="仿宋"/>
          <w:kern w:val="0"/>
          <w:sz w:val="28"/>
          <w:u w:val="single"/>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rPr>
        <w:t xml:space="preserve">             </w:t>
      </w:r>
      <w:r>
        <w:rPr>
          <w:rFonts w:hint="eastAsia" w:ascii="仿宋" w:hAnsi="仿宋" w:eastAsia="仿宋" w:cs="仿宋"/>
          <w:sz w:val="32"/>
          <w:szCs w:val="32"/>
        </w:rPr>
        <w:t>元。</w:t>
      </w:r>
    </w:p>
    <w:p>
      <w:pPr>
        <w:pStyle w:val="5"/>
        <w:kinsoku w:val="0"/>
        <w:overflowPunct w:val="0"/>
        <w:adjustRightInd w:val="0"/>
        <w:snapToGrid w:val="0"/>
        <w:spacing w:line="360" w:lineRule="auto"/>
        <w:rPr>
          <w:rFonts w:ascii="仿宋" w:hAnsi="仿宋" w:eastAsia="仿宋" w:cs="仿宋"/>
          <w:kern w:val="0"/>
          <w:sz w:val="28"/>
        </w:rPr>
      </w:pPr>
      <w:r>
        <w:rPr>
          <w:rFonts w:hint="eastAsia" w:ascii="仿宋" w:hAnsi="仿宋" w:eastAsia="仿宋" w:cs="仿宋"/>
          <w:b/>
          <w:sz w:val="28"/>
        </w:rPr>
        <w:t>质量标准：</w:t>
      </w:r>
      <w:r>
        <w:rPr>
          <w:rFonts w:hint="eastAsia" w:ascii="仿宋_GB2312" w:hAnsi="仿宋_GB2312" w:eastAsia="仿宋_GB2312" w:cs="仿宋_GB2312"/>
          <w:sz w:val="28"/>
          <w:szCs w:val="28"/>
        </w:rPr>
        <w:t>符合现行国家相关质量验收要求</w:t>
      </w:r>
      <w:r>
        <w:rPr>
          <w:rFonts w:hint="eastAsia" w:ascii="仿宋_GB2312" w:hAnsi="仿宋_GB2312" w:eastAsia="仿宋_GB2312" w:cs="仿宋_GB2312"/>
          <w:bCs/>
          <w:kern w:val="28"/>
          <w:sz w:val="28"/>
          <w:szCs w:val="28"/>
        </w:rPr>
        <w:t>；</w:t>
      </w:r>
    </w:p>
    <w:p>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请贵单位在收到本通知书原件后5天内，与我司联系办理合同签订等有关事项。</w:t>
      </w:r>
    </w:p>
    <w:p>
      <w:pPr>
        <w:adjustRightInd w:val="0"/>
        <w:snapToGrid w:val="0"/>
        <w:spacing w:line="360" w:lineRule="auto"/>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特此通知。</w:t>
      </w:r>
    </w:p>
    <w:p>
      <w:pPr>
        <w:pStyle w:val="10"/>
        <w:ind w:firstLine="0" w:firstLineChars="0"/>
        <w:rPr>
          <w:rFonts w:ascii="仿宋" w:hAnsi="仿宋" w:eastAsia="仿宋"/>
          <w:snapToGrid w:val="0"/>
          <w:sz w:val="28"/>
          <w:szCs w:val="28"/>
        </w:rPr>
      </w:pPr>
    </w:p>
    <w:p>
      <w:pPr>
        <w:pStyle w:val="10"/>
        <w:ind w:firstLine="210"/>
      </w:pPr>
    </w:p>
    <w:p>
      <w:pPr>
        <w:adjustRightInd w:val="0"/>
        <w:snapToGrid w:val="0"/>
        <w:spacing w:line="360" w:lineRule="auto"/>
        <w:ind w:firstLine="562" w:firstLineChars="200"/>
        <w:jc w:val="left"/>
        <w:rPr>
          <w:rFonts w:ascii="仿宋" w:hAnsi="仿宋" w:eastAsia="仿宋" w:cs="仿宋"/>
          <w:b/>
          <w:kern w:val="0"/>
          <w:sz w:val="28"/>
        </w:rPr>
      </w:pPr>
      <w:r>
        <w:rPr>
          <w:rFonts w:hint="eastAsia" w:ascii="仿宋" w:hAnsi="仿宋" w:eastAsia="仿宋" w:cs="仿宋"/>
          <w:b/>
          <w:kern w:val="0"/>
          <w:sz w:val="28"/>
        </w:rPr>
        <w:t xml:space="preserve">                    招选人：岳阳邦盛实业有限公司</w:t>
      </w:r>
    </w:p>
    <w:p>
      <w:pPr>
        <w:adjustRightInd w:val="0"/>
        <w:snapToGrid w:val="0"/>
        <w:spacing w:line="360" w:lineRule="auto"/>
        <w:ind w:firstLine="5029" w:firstLineChars="1789"/>
      </w:pPr>
      <w:r>
        <w:rPr>
          <w:rFonts w:hint="eastAsia" w:ascii="仿宋" w:hAnsi="仿宋" w:eastAsia="仿宋" w:cs="仿宋"/>
          <w:b/>
          <w:kern w:val="0"/>
          <w:sz w:val="28"/>
        </w:rPr>
        <w:t>202</w:t>
      </w:r>
      <w:r>
        <w:rPr>
          <w:rFonts w:ascii="仿宋" w:hAnsi="仿宋" w:eastAsia="仿宋" w:cs="仿宋"/>
          <w:b/>
          <w:kern w:val="0"/>
          <w:sz w:val="28"/>
        </w:rPr>
        <w:t>4年</w:t>
      </w:r>
      <w:r>
        <w:rPr>
          <w:rFonts w:hint="eastAsia" w:ascii="仿宋" w:hAnsi="仿宋" w:eastAsia="仿宋" w:cs="仿宋"/>
          <w:b/>
          <w:kern w:val="0"/>
          <w:sz w:val="28"/>
          <w:lang w:val="en-US" w:eastAsia="zh-CN"/>
        </w:rPr>
        <w:t>7</w:t>
      </w:r>
      <w:r>
        <w:rPr>
          <w:rFonts w:ascii="仿宋" w:hAnsi="仿宋" w:eastAsia="仿宋" w:cs="仿宋"/>
          <w:b/>
          <w:kern w:val="0"/>
          <w:sz w:val="28"/>
        </w:rPr>
        <w:t>月</w:t>
      </w:r>
      <w:r>
        <w:rPr>
          <w:rFonts w:hint="eastAsia" w:ascii="仿宋" w:hAnsi="仿宋" w:eastAsia="仿宋" w:cs="仿宋"/>
          <w:b/>
          <w:kern w:val="0"/>
          <w:sz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4</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ZWE0NjkyZDFhY2FlYjdjNDcxMTI2OWE5OWM3MjEifQ=="/>
  </w:docVars>
  <w:rsids>
    <w:rsidRoot w:val="00006E6E"/>
    <w:rsid w:val="00006E6E"/>
    <w:rsid w:val="00007A96"/>
    <w:rsid w:val="000228EE"/>
    <w:rsid w:val="00057BAF"/>
    <w:rsid w:val="00084775"/>
    <w:rsid w:val="000C0F39"/>
    <w:rsid w:val="000F6BCE"/>
    <w:rsid w:val="00122698"/>
    <w:rsid w:val="00144400"/>
    <w:rsid w:val="001768B7"/>
    <w:rsid w:val="001B761B"/>
    <w:rsid w:val="00204AEB"/>
    <w:rsid w:val="002359E3"/>
    <w:rsid w:val="0025258F"/>
    <w:rsid w:val="00263B00"/>
    <w:rsid w:val="002734AC"/>
    <w:rsid w:val="002770A4"/>
    <w:rsid w:val="002837EC"/>
    <w:rsid w:val="002C2BD9"/>
    <w:rsid w:val="002C6D1B"/>
    <w:rsid w:val="0031375B"/>
    <w:rsid w:val="00334630"/>
    <w:rsid w:val="00370EAE"/>
    <w:rsid w:val="00371187"/>
    <w:rsid w:val="003944EE"/>
    <w:rsid w:val="004619D4"/>
    <w:rsid w:val="004641E8"/>
    <w:rsid w:val="00466E78"/>
    <w:rsid w:val="004772FE"/>
    <w:rsid w:val="004B4394"/>
    <w:rsid w:val="004C33FB"/>
    <w:rsid w:val="004F7A71"/>
    <w:rsid w:val="00530A85"/>
    <w:rsid w:val="00580894"/>
    <w:rsid w:val="00585B13"/>
    <w:rsid w:val="005D460C"/>
    <w:rsid w:val="00603327"/>
    <w:rsid w:val="00663A3D"/>
    <w:rsid w:val="006718C0"/>
    <w:rsid w:val="006B08EB"/>
    <w:rsid w:val="006B0E40"/>
    <w:rsid w:val="006C7A0C"/>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9C7F69"/>
    <w:rsid w:val="00A31BD7"/>
    <w:rsid w:val="00A55D8A"/>
    <w:rsid w:val="00A6702F"/>
    <w:rsid w:val="00A76F69"/>
    <w:rsid w:val="00A848ED"/>
    <w:rsid w:val="00AA09AD"/>
    <w:rsid w:val="00AB211D"/>
    <w:rsid w:val="00AC3E98"/>
    <w:rsid w:val="00AE31A5"/>
    <w:rsid w:val="00AE7400"/>
    <w:rsid w:val="00B01F96"/>
    <w:rsid w:val="00B11247"/>
    <w:rsid w:val="00B33DC8"/>
    <w:rsid w:val="00B54F71"/>
    <w:rsid w:val="00B96C39"/>
    <w:rsid w:val="00BA748E"/>
    <w:rsid w:val="00BC52D4"/>
    <w:rsid w:val="00BD181B"/>
    <w:rsid w:val="00BD6561"/>
    <w:rsid w:val="00C0233E"/>
    <w:rsid w:val="00C0238A"/>
    <w:rsid w:val="00C1728E"/>
    <w:rsid w:val="00C32597"/>
    <w:rsid w:val="00C50BC6"/>
    <w:rsid w:val="00C554ED"/>
    <w:rsid w:val="00C7165F"/>
    <w:rsid w:val="00C82888"/>
    <w:rsid w:val="00CB1E3D"/>
    <w:rsid w:val="00CB5FB4"/>
    <w:rsid w:val="00CC696B"/>
    <w:rsid w:val="00D53BEC"/>
    <w:rsid w:val="00D92805"/>
    <w:rsid w:val="00E274AD"/>
    <w:rsid w:val="00E34260"/>
    <w:rsid w:val="00E65349"/>
    <w:rsid w:val="00E84C92"/>
    <w:rsid w:val="00EA65A8"/>
    <w:rsid w:val="00F306F0"/>
    <w:rsid w:val="00F8390C"/>
    <w:rsid w:val="00F961E7"/>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A8042D6"/>
    <w:rsid w:val="4B0C01FC"/>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5EF710D"/>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Plain Text"/>
    <w:basedOn w:val="1"/>
    <w:link w:val="21"/>
    <w:qFormat/>
    <w:uiPriority w:val="0"/>
    <w:rPr>
      <w:rFonts w:ascii="宋体" w:hAnsi="Courier New" w:eastAsia="仿宋_GB2312" w:cs="Times New Roman"/>
      <w:sz w:val="32"/>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qFormat/>
    <w:uiPriority w:val="0"/>
    <w:pPr>
      <w:spacing w:line="360" w:lineRule="auto"/>
      <w:ind w:firstLine="309" w:firstLineChars="100"/>
      <w:outlineLvl w:val="0"/>
    </w:pPr>
    <w:rPr>
      <w:bCs/>
      <w:color w:val="000000"/>
      <w:kern w:val="28"/>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99"/>
    <w:rPr>
      <w:sz w:val="18"/>
      <w:szCs w:val="18"/>
    </w:rPr>
  </w:style>
  <w:style w:type="character" w:customStyle="1" w:styleId="15">
    <w:name w:val="页脚 字符"/>
    <w:basedOn w:val="13"/>
    <w:link w:val="7"/>
    <w:qFormat/>
    <w:uiPriority w:val="99"/>
    <w:rPr>
      <w:sz w:val="18"/>
      <w:szCs w:val="18"/>
    </w:rPr>
  </w:style>
  <w:style w:type="paragraph" w:customStyle="1" w:styleId="16">
    <w:name w:val="BodyText1I"/>
    <w:basedOn w:val="17"/>
    <w:qFormat/>
    <w:uiPriority w:val="0"/>
    <w:pPr>
      <w:spacing w:line="312" w:lineRule="auto"/>
      <w:ind w:firstLine="420"/>
    </w:pPr>
    <w:rPr>
      <w:rFonts w:ascii="Calibri" w:hAnsi="Calibri"/>
    </w:rPr>
  </w:style>
  <w:style w:type="paragraph" w:customStyle="1" w:styleId="17">
    <w:name w:val="BodyText"/>
    <w:basedOn w:val="1"/>
    <w:qFormat/>
    <w:uiPriority w:val="0"/>
    <w:pPr>
      <w:spacing w:after="120"/>
    </w:pPr>
  </w:style>
  <w:style w:type="paragraph" w:customStyle="1" w:styleId="18">
    <w:name w:val="p0"/>
    <w:basedOn w:val="1"/>
    <w:qFormat/>
    <w:uiPriority w:val="0"/>
    <w:pPr>
      <w:widowControl/>
    </w:pPr>
    <w:rPr>
      <w:szCs w:val="21"/>
    </w:rPr>
  </w:style>
  <w:style w:type="paragraph" w:styleId="19">
    <w:name w:val="List Paragraph"/>
    <w:basedOn w:val="1"/>
    <w:qFormat/>
    <w:uiPriority w:val="0"/>
    <w:pPr>
      <w:ind w:firstLine="420" w:firstLineChars="200"/>
    </w:pPr>
    <w:rPr>
      <w:rFonts w:ascii="Calibri" w:hAnsi="Calibri"/>
    </w:rPr>
  </w:style>
  <w:style w:type="character" w:customStyle="1" w:styleId="20">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21">
    <w:name w:val="纯文本 字符"/>
    <w:basedOn w:val="13"/>
    <w:link w:val="6"/>
    <w:qFormat/>
    <w:uiPriority w:val="0"/>
    <w:rPr>
      <w:rFonts w:ascii="宋体" w:hAnsi="Courier New" w:eastAsia="仿宋_GB2312"/>
      <w:kern w:val="2"/>
      <w:sz w:val="32"/>
    </w:rPr>
  </w:style>
  <w:style w:type="paragraph" w:customStyle="1" w:styleId="2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2474</Words>
  <Characters>2660</Characters>
  <Lines>23</Lines>
  <Paragraphs>6</Paragraphs>
  <TotalTime>22</TotalTime>
  <ScaleCrop>false</ScaleCrop>
  <LinksUpToDate>false</LinksUpToDate>
  <CharactersWithSpaces>2889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冯✔</cp:lastModifiedBy>
  <cp:lastPrinted>2023-10-12T01:08:00Z</cp:lastPrinted>
  <dcterms:modified xsi:type="dcterms:W3CDTF">2024-07-03T06:08:41Z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CF9A2A529B6F477B9C8A18BC2DC6B261_13</vt:lpwstr>
  </property>
</Properties>
</file>