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263C9">
      <w:pPr>
        <w:spacing w:line="700" w:lineRule="exact"/>
        <w:jc w:val="center"/>
        <w:outlineLvl w:val="0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</w:p>
    <w:p w14:paraId="2EA319DB">
      <w:pPr>
        <w:spacing w:line="700" w:lineRule="exact"/>
        <w:jc w:val="center"/>
        <w:outlineLvl w:val="0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 w14:paraId="7BBC397D">
      <w:pPr>
        <w:spacing w:line="700" w:lineRule="exact"/>
        <w:jc w:val="center"/>
        <w:outlineLvl w:val="0"/>
        <w:rPr>
          <w:rFonts w:ascii="仿宋_GB2312" w:hAnsi="仿宋_GB2312" w:eastAsia="仿宋_GB2312" w:cs="仿宋_GB2312"/>
          <w:b/>
          <w:bCs/>
          <w:spacing w:val="-20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40"/>
          <w:szCs w:val="40"/>
        </w:rPr>
        <w:t>岳阳邦盛实业有限公司</w:t>
      </w:r>
    </w:p>
    <w:p w14:paraId="6BFDD78D">
      <w:pPr>
        <w:pStyle w:val="11"/>
        <w:ind w:firstLine="210"/>
        <w:jc w:val="center"/>
        <w:rPr>
          <w:rFonts w:hint="default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40"/>
          <w:szCs w:val="40"/>
          <w:lang w:eastAsia="zh-CN"/>
        </w:rPr>
        <w:t>进口农产品保税分拣平仓仓储项目工业用房房产面积预测</w:t>
      </w:r>
      <w:r>
        <w:rPr>
          <w:rFonts w:hint="eastAsia" w:ascii="仿宋_GB2312" w:hAnsi="仿宋_GB2312" w:eastAsia="仿宋_GB2312" w:cs="仿宋_GB2312"/>
          <w:b/>
          <w:bCs/>
          <w:spacing w:val="-20"/>
          <w:sz w:val="40"/>
          <w:szCs w:val="40"/>
          <w:lang w:val="en-US" w:eastAsia="zh-CN"/>
        </w:rPr>
        <w:t>项目比选招标</w:t>
      </w:r>
    </w:p>
    <w:p w14:paraId="028C7ED9">
      <w:pPr>
        <w:pStyle w:val="11"/>
        <w:ind w:firstLine="210"/>
        <w:rPr>
          <w:rFonts w:ascii="仿宋_GB2312" w:hAnsi="仿宋_GB2312" w:eastAsia="仿宋_GB2312" w:cs="仿宋_GB2312"/>
          <w:color w:val="FF0000"/>
        </w:rPr>
      </w:pPr>
    </w:p>
    <w:p w14:paraId="2D5D1750">
      <w:pPr>
        <w:pStyle w:val="11"/>
        <w:ind w:firstLine="210"/>
        <w:rPr>
          <w:rFonts w:ascii="仿宋_GB2312" w:hAnsi="仿宋_GB2312" w:eastAsia="仿宋_GB2312" w:cs="仿宋_GB2312"/>
        </w:rPr>
      </w:pPr>
    </w:p>
    <w:p w14:paraId="605AC8A1">
      <w:pPr>
        <w:jc w:val="center"/>
        <w:rPr>
          <w:rFonts w:ascii="仿宋_GB2312" w:hAnsi="仿宋_GB2312" w:eastAsia="仿宋_GB2312" w:cs="仿宋_GB2312"/>
          <w:b/>
          <w:bCs/>
          <w:sz w:val="72"/>
          <w:szCs w:val="72"/>
        </w:rPr>
      </w:pPr>
      <w:r>
        <w:rPr>
          <w:rFonts w:hint="eastAsia" w:ascii="仿宋_GB2312" w:hAnsi="仿宋_GB2312" w:eastAsia="仿宋_GB2312" w:cs="仿宋_GB2312"/>
          <w:b/>
          <w:bCs/>
          <w:sz w:val="72"/>
          <w:szCs w:val="72"/>
        </w:rPr>
        <w:t>比   选　 文   件</w:t>
      </w:r>
    </w:p>
    <w:p w14:paraId="07265DAE"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3403EDDA"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51949410">
      <w:pPr>
        <w:jc w:val="center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比选编号：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FCYC-001</w:t>
      </w:r>
    </w:p>
    <w:p w14:paraId="7A9AE5DE">
      <w:pPr>
        <w:spacing w:line="440" w:lineRule="exact"/>
        <w:ind w:firstLine="1108" w:firstLineChars="345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1DE4AD38">
      <w:pPr>
        <w:spacing w:line="440" w:lineRule="exact"/>
        <w:ind w:firstLine="1108" w:firstLineChars="345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651E82D2">
      <w:pPr>
        <w:spacing w:line="440" w:lineRule="exact"/>
        <w:ind w:firstLine="1108" w:firstLineChars="345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20DACE5E">
      <w:pPr>
        <w:spacing w:line="4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4B2DAD51">
      <w:pPr>
        <w:pStyle w:val="11"/>
        <w:ind w:firstLine="210"/>
        <w:rPr>
          <w:rFonts w:ascii="仿宋_GB2312" w:hAnsi="仿宋_GB2312" w:eastAsia="仿宋_GB2312" w:cs="仿宋_GB2312"/>
        </w:rPr>
      </w:pPr>
    </w:p>
    <w:p w14:paraId="021F3982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8CEBB1">
      <w:pPr>
        <w:spacing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71A5B4D8"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比选人：岳阳邦盛实业有限公司</w:t>
      </w:r>
    </w:p>
    <w:p w14:paraId="5009B721">
      <w:pPr>
        <w:spacing w:line="54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7D98849D">
      <w:pPr>
        <w:spacing w:line="54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二〇二四年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</w:p>
    <w:p w14:paraId="01D66F80">
      <w:pPr>
        <w:jc w:val="center"/>
        <w:rPr>
          <w:rFonts w:ascii="仿宋_GB2312" w:hAnsi="仿宋_GB2312" w:eastAsia="仿宋_GB2312" w:cs="仿宋_GB2312"/>
          <w:sz w:val="36"/>
          <w:szCs w:val="32"/>
        </w:rPr>
      </w:pPr>
    </w:p>
    <w:p w14:paraId="24500040">
      <w:pPr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 比选公告</w:t>
      </w:r>
    </w:p>
    <w:p w14:paraId="2A5EE687">
      <w:pPr>
        <w:pStyle w:val="11"/>
        <w:ind w:firstLine="0" w:firstLineChars="0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</w:p>
    <w:p w14:paraId="533ABFA1">
      <w:pPr>
        <w:pStyle w:val="11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本次比选金额在国家规定政府采购限额以下，由我司依法依规自行组织，采用比选方式确定中选单位。</w:t>
      </w:r>
    </w:p>
    <w:p w14:paraId="02242518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项目概况</w:t>
      </w:r>
    </w:p>
    <w:p w14:paraId="3FE412F2">
      <w:pPr>
        <w:pStyle w:val="11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1、项目名称：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进口农产品保税分拣平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仓仓储项目工业用房房产面积预测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527C4161">
      <w:pPr>
        <w:pStyle w:val="11"/>
        <w:ind w:firstLine="588" w:firstLineChars="21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2、项目地点：无；</w:t>
      </w:r>
    </w:p>
    <w:p w14:paraId="0E0028F5">
      <w:pPr>
        <w:pStyle w:val="11"/>
        <w:ind w:firstLine="588" w:firstLineChars="210"/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3、项目基本情况：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进口农产品保税分拣平仓仓储项目工业用房房产面积预测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3FB9836A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kern w:val="28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4、服务期：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日历天内。</w:t>
      </w:r>
    </w:p>
    <w:p w14:paraId="56D8FA22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5、比选范围：详见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预算评审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单。</w:t>
      </w:r>
    </w:p>
    <w:p w14:paraId="2FB9913D"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比选要求：</w:t>
      </w:r>
    </w:p>
    <w:p w14:paraId="1D12FC5A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企业拥有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房产预测的相关测绘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资质，满足国家颁布的相关规范、标准等要求。</w:t>
      </w:r>
    </w:p>
    <w:p w14:paraId="187A7A35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2、比选资料要求彩印。</w:t>
      </w:r>
    </w:p>
    <w:p w14:paraId="27252446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比选人资格要求</w:t>
      </w:r>
    </w:p>
    <w:p w14:paraId="5F554122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1、具有独立法人资格并依法取得企业营业执照，营业执照处于有效期；</w:t>
      </w:r>
    </w:p>
    <w:p w14:paraId="3CDA554A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2、具有相关招标代理业绩；</w:t>
      </w:r>
    </w:p>
    <w:p w14:paraId="0F37800A">
      <w:pPr>
        <w:pStyle w:val="5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3、无不良信用记录，提供在“信用中国”的查询复印件加盖公章。</w:t>
      </w:r>
    </w:p>
    <w:p w14:paraId="010FEC65">
      <w:pPr>
        <w:pStyle w:val="5"/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bCs/>
          <w:kern w:val="28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（信用中国网址：  https://www.creditchina.gov.cn/?navPage=0）</w:t>
      </w:r>
    </w:p>
    <w:p w14:paraId="21A936A8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资格审查</w:t>
      </w:r>
    </w:p>
    <w:p w14:paraId="1B51B9DE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比选开始时现场核验，提供法定代表人身份证明（非法定代表人参加的须提供授权委托书）、营业执照、信用信息报告，现场比选开始时比选人代表须提供身份证原件。</w:t>
      </w:r>
    </w:p>
    <w:p w14:paraId="0AD475B0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比选办法</w:t>
      </w:r>
    </w:p>
    <w:p w14:paraId="132EDC9F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本次比选采用“最低价法”比选。比选人根据自身经营状况结合市场行情进行报价，报价格式见附件1，本项目控制价为：21977.86元，比选报价高于此价格为无效报价。</w:t>
      </w:r>
    </w:p>
    <w:p w14:paraId="462054E4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比选文件获取</w:t>
      </w:r>
    </w:p>
    <w:p w14:paraId="1CA8E507">
      <w:pPr>
        <w:adjustRightInd w:val="0"/>
        <w:snapToGrid w:val="0"/>
        <w:spacing w:line="360" w:lineRule="auto"/>
        <w:ind w:firstLine="6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凡有意参加本次比选的单位，请于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202</w:t>
      </w:r>
      <w:r>
        <w:rPr>
          <w:rFonts w:ascii="仿宋_GB2312" w:hAnsi="仿宋_GB2312" w:eastAsia="仿宋_GB2312" w:cs="仿宋_GB2312"/>
          <w:color w:val="FF000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 xml:space="preserve"> 9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日至202</w:t>
      </w:r>
      <w:r>
        <w:rPr>
          <w:rFonts w:ascii="仿宋_GB2312" w:hAnsi="仿宋_GB2312" w:eastAsia="仿宋_GB2312" w:cs="仿宋_GB2312"/>
          <w:color w:val="FF000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登录岳阳邦盛实业有限公司官网（http://www.yueyangbangsheng.com/）下载比选文件和相关附件。</w:t>
      </w:r>
    </w:p>
    <w:p w14:paraId="58C56B9D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比选文件递交</w:t>
      </w:r>
    </w:p>
    <w:p w14:paraId="36153964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比选文件须包含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法定代表人身份证明（非法定代表人参与比选的须提供授权委托书）、</w:t>
      </w:r>
      <w:r>
        <w:rPr>
          <w:rFonts w:hint="eastAsia" w:ascii="仿宋_GB2312" w:hAnsi="仿宋_GB2312" w:eastAsia="仿宋_GB2312" w:cs="仿宋_GB2312"/>
          <w:sz w:val="28"/>
          <w:szCs w:val="28"/>
        </w:rPr>
        <w:t>营业执照、资质证书、“信用中国”的查询报告、比选清单（以上复印件须加盖公章），比选文件递交的截止时间及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比选开始时间为202</w:t>
      </w:r>
      <w:r>
        <w:rPr>
          <w:rFonts w:ascii="仿宋_GB2312" w:hAnsi="仿宋_GB2312" w:eastAsia="仿宋_GB2312" w:cs="仿宋_GB2312"/>
          <w:color w:val="FF000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0分，比选地点为岳阳邦盛实业有限公司2楼会议室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47B7E81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发布公告的媒介</w:t>
      </w:r>
    </w:p>
    <w:p w14:paraId="27218ED5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比选公告在岳阳邦盛实业有限公司官网（http://www.yueyangbangsheng.com/）发布。</w:t>
      </w:r>
    </w:p>
    <w:p w14:paraId="5A5F5BEB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比选小组</w:t>
      </w:r>
    </w:p>
    <w:p w14:paraId="3FC56D39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本次比选比选小组成员：在比选开始前1天，由我司比选领导小组审定。</w:t>
      </w:r>
    </w:p>
    <w:p w14:paraId="1F6254DB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其它</w:t>
      </w:r>
    </w:p>
    <w:p w14:paraId="5127F1BA">
      <w:pPr>
        <w:pStyle w:val="5"/>
        <w:adjustRightInd w:val="0"/>
        <w:snapToGrid w:val="0"/>
        <w:spacing w:line="360" w:lineRule="auto"/>
        <w:ind w:firstLine="560" w:firstLineChars="200"/>
      </w:pPr>
      <w:r>
        <w:rPr>
          <w:rFonts w:hint="eastAsia" w:ascii="仿宋_GB2312" w:hAnsi="仿宋_GB2312" w:eastAsia="仿宋_GB2312" w:cs="仿宋_GB2312"/>
          <w:sz w:val="28"/>
          <w:szCs w:val="28"/>
        </w:rPr>
        <w:t>中选单位须遵守我司相关管理制度，中选后一周内与我公司子公司签订合同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未签合同视为放弃中标资格，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列为</w:t>
      </w:r>
      <w:r>
        <w:rPr>
          <w:rFonts w:hint="eastAsia" w:ascii="仿宋_GB2312" w:hAnsi="仿宋_GB2312" w:eastAsia="仿宋_GB2312" w:cs="仿宋_GB2312"/>
          <w:sz w:val="28"/>
          <w:szCs w:val="28"/>
        </w:rPr>
        <w:t>失信招标单位。</w:t>
      </w:r>
    </w:p>
    <w:p w14:paraId="217D8129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联系方式</w:t>
      </w:r>
    </w:p>
    <w:p w14:paraId="62E7BA96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招 选 人： 岳阳邦盛实业有限公司 </w:t>
      </w:r>
    </w:p>
    <w:p w14:paraId="1B0EC393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    址： 湖南城陵矶临港新区</w:t>
      </w:r>
    </w:p>
    <w:p w14:paraId="1D063AD2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 系 人：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曹先生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 w14:paraId="7C9D4855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    话： 18274166631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 w14:paraId="50525F20">
      <w:pPr>
        <w:pStyle w:val="5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    箱： caojiangshan@yueyangbangsheng.com</w:t>
      </w:r>
    </w:p>
    <w:p w14:paraId="75390EB3">
      <w:pPr>
        <w:pStyle w:val="5"/>
        <w:rPr>
          <w:rFonts w:ascii="仿宋_GB2312" w:hAnsi="仿宋_GB2312" w:eastAsia="仿宋_GB2312" w:cs="仿宋_GB2312"/>
          <w:sz w:val="32"/>
          <w:szCs w:val="32"/>
        </w:rPr>
      </w:pPr>
    </w:p>
    <w:p w14:paraId="709F7E2F"/>
    <w:p w14:paraId="7D6E5662"/>
    <w:p w14:paraId="681B2E8F"/>
    <w:p w14:paraId="279A1600"/>
    <w:p w14:paraId="5DE25836"/>
    <w:p w14:paraId="78959E7B"/>
    <w:p w14:paraId="17E2D178"/>
    <w:p w14:paraId="48764566"/>
    <w:p w14:paraId="23624E55"/>
    <w:p w14:paraId="53804E17"/>
    <w:p w14:paraId="309E9A46"/>
    <w:p w14:paraId="5A3AB0B2"/>
    <w:p w14:paraId="571EDE4F"/>
    <w:p w14:paraId="431DB37F"/>
    <w:p w14:paraId="047504B1"/>
    <w:p w14:paraId="6B84AECC"/>
    <w:p w14:paraId="4BD9DE08"/>
    <w:p w14:paraId="35A4E175"/>
    <w:p w14:paraId="54FB5907"/>
    <w:p w14:paraId="327FA425"/>
    <w:p w14:paraId="44EFE921"/>
    <w:p w14:paraId="74C30D19"/>
    <w:p w14:paraId="519D828C"/>
    <w:p w14:paraId="0EF4754E"/>
    <w:p w14:paraId="510690E2"/>
    <w:p w14:paraId="2908F766"/>
    <w:p w14:paraId="795C1FDF"/>
    <w:p w14:paraId="5D9A9DEF"/>
    <w:p w14:paraId="43411B5C"/>
    <w:p w14:paraId="26616098"/>
    <w:p w14:paraId="1A5F25BE"/>
    <w:p w14:paraId="0CD34277">
      <w:pPr>
        <w:widowControl/>
        <w:jc w:val="center"/>
        <w:outlineLvl w:val="0"/>
        <w:rPr>
          <w:rFonts w:ascii="仿宋_GB2312" w:hAnsi="仿宋_GB2312" w:eastAsia="仿宋_GB2312" w:cs="仿宋_GB2312"/>
          <w:b/>
          <w:sz w:val="36"/>
          <w:szCs w:val="36"/>
        </w:rPr>
      </w:pPr>
      <w:bookmarkStart w:id="0" w:name="_Toc1533"/>
      <w:bookmarkStart w:id="1" w:name="_Toc5650"/>
      <w:bookmarkStart w:id="2" w:name="_Toc6728"/>
      <w:r>
        <w:rPr>
          <w:rFonts w:hint="eastAsia" w:ascii="仿宋_GB2312" w:hAnsi="仿宋_GB2312" w:eastAsia="仿宋_GB2312" w:cs="仿宋_GB2312"/>
          <w:b/>
          <w:sz w:val="36"/>
          <w:szCs w:val="36"/>
        </w:rPr>
        <w:t>第二章  比选人须知</w:t>
      </w:r>
      <w:bookmarkEnd w:id="0"/>
      <w:bookmarkEnd w:id="1"/>
      <w:bookmarkEnd w:id="2"/>
    </w:p>
    <w:tbl>
      <w:tblPr>
        <w:tblStyle w:val="12"/>
        <w:tblpPr w:leftFromText="180" w:rightFromText="180" w:vertAnchor="text" w:horzAnchor="page" w:tblpX="1909" w:tblpY="288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5137"/>
      </w:tblGrid>
      <w:tr w14:paraId="20FD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tblHeader/>
        </w:trPr>
        <w:tc>
          <w:tcPr>
            <w:tcW w:w="959" w:type="dxa"/>
            <w:noWrap/>
            <w:vAlign w:val="center"/>
          </w:tcPr>
          <w:p w14:paraId="4B09C05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835" w:type="dxa"/>
            <w:noWrap/>
            <w:vAlign w:val="center"/>
          </w:tcPr>
          <w:p w14:paraId="757BF0F9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条款名称</w:t>
            </w:r>
          </w:p>
        </w:tc>
        <w:tc>
          <w:tcPr>
            <w:tcW w:w="5137" w:type="dxa"/>
            <w:noWrap/>
            <w:vAlign w:val="center"/>
          </w:tcPr>
          <w:p w14:paraId="4A05DDE7">
            <w:pPr>
              <w:ind w:left="-103" w:leftChars="-49" w:firstLine="562" w:firstLineChars="20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编列内容</w:t>
            </w:r>
          </w:p>
        </w:tc>
      </w:tr>
      <w:tr w14:paraId="35D7F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959" w:type="dxa"/>
            <w:noWrap/>
            <w:vAlign w:val="center"/>
          </w:tcPr>
          <w:p w14:paraId="0C9FAA3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835" w:type="dxa"/>
            <w:noWrap/>
            <w:vAlign w:val="center"/>
          </w:tcPr>
          <w:p w14:paraId="0DC4D8DE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是否接受联合体比选</w:t>
            </w:r>
          </w:p>
        </w:tc>
        <w:tc>
          <w:tcPr>
            <w:tcW w:w="5137" w:type="dxa"/>
            <w:noWrap/>
            <w:vAlign w:val="center"/>
          </w:tcPr>
          <w:p w14:paraId="630D155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不接受。</w:t>
            </w:r>
          </w:p>
        </w:tc>
      </w:tr>
      <w:tr w14:paraId="64F2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959" w:type="dxa"/>
            <w:noWrap/>
            <w:vAlign w:val="center"/>
          </w:tcPr>
          <w:p w14:paraId="0FD4A5B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835" w:type="dxa"/>
            <w:noWrap/>
            <w:vAlign w:val="center"/>
          </w:tcPr>
          <w:p w14:paraId="037B9CCB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踏勘现场</w:t>
            </w:r>
          </w:p>
        </w:tc>
        <w:tc>
          <w:tcPr>
            <w:tcW w:w="5137" w:type="dxa"/>
            <w:noWrap/>
            <w:vAlign w:val="center"/>
          </w:tcPr>
          <w:p w14:paraId="04CCCFB2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不组织。</w:t>
            </w:r>
          </w:p>
        </w:tc>
      </w:tr>
      <w:tr w14:paraId="176A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59" w:type="dxa"/>
            <w:noWrap/>
            <w:vAlign w:val="center"/>
          </w:tcPr>
          <w:p w14:paraId="01AB136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835" w:type="dxa"/>
            <w:noWrap/>
            <w:vAlign w:val="center"/>
          </w:tcPr>
          <w:p w14:paraId="1F0555AF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分包</w:t>
            </w:r>
          </w:p>
        </w:tc>
        <w:tc>
          <w:tcPr>
            <w:tcW w:w="5137" w:type="dxa"/>
            <w:noWrap/>
            <w:vAlign w:val="center"/>
          </w:tcPr>
          <w:p w14:paraId="631F795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不允许。</w:t>
            </w:r>
          </w:p>
        </w:tc>
      </w:tr>
      <w:tr w14:paraId="2BE54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9" w:type="dxa"/>
            <w:noWrap/>
            <w:vAlign w:val="center"/>
          </w:tcPr>
          <w:p w14:paraId="35E12E8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835" w:type="dxa"/>
            <w:noWrap/>
            <w:vAlign w:val="center"/>
          </w:tcPr>
          <w:p w14:paraId="445DD3CC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比选人要求澄清比选文件的时间和方式</w:t>
            </w:r>
          </w:p>
        </w:tc>
        <w:tc>
          <w:tcPr>
            <w:tcW w:w="5137" w:type="dxa"/>
            <w:noWrap/>
            <w:vAlign w:val="center"/>
          </w:tcPr>
          <w:p w14:paraId="73E8CB3C">
            <w:pP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截止时间：202</w:t>
            </w:r>
            <w: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0分</w:t>
            </w:r>
          </w:p>
        </w:tc>
      </w:tr>
      <w:tr w14:paraId="0AC3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59" w:type="dxa"/>
            <w:noWrap/>
            <w:vAlign w:val="center"/>
          </w:tcPr>
          <w:p w14:paraId="7FEF072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835" w:type="dxa"/>
            <w:noWrap/>
            <w:vAlign w:val="center"/>
          </w:tcPr>
          <w:p w14:paraId="105582E7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比选截止时间</w:t>
            </w:r>
          </w:p>
        </w:tc>
        <w:tc>
          <w:tcPr>
            <w:tcW w:w="5137" w:type="dxa"/>
            <w:noWrap/>
            <w:vAlign w:val="center"/>
          </w:tcPr>
          <w:p w14:paraId="786A591D">
            <w:pP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202</w:t>
            </w:r>
            <w: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0分</w:t>
            </w:r>
          </w:p>
        </w:tc>
      </w:tr>
      <w:tr w14:paraId="2B39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59" w:type="dxa"/>
            <w:noWrap/>
            <w:vAlign w:val="center"/>
          </w:tcPr>
          <w:p w14:paraId="31878E8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835" w:type="dxa"/>
            <w:noWrap/>
            <w:vAlign w:val="center"/>
          </w:tcPr>
          <w:p w14:paraId="1AEF7C99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比选开始时间、地点</w:t>
            </w:r>
          </w:p>
        </w:tc>
        <w:tc>
          <w:tcPr>
            <w:tcW w:w="5137" w:type="dxa"/>
            <w:noWrap/>
            <w:vAlign w:val="center"/>
          </w:tcPr>
          <w:p w14:paraId="4F1BDE6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同比选截止时间，比选开始及比选文件递交地点（岳阳邦盛实业有限公司2楼会议室）。</w:t>
            </w:r>
          </w:p>
        </w:tc>
      </w:tr>
      <w:tr w14:paraId="452D3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9" w:type="dxa"/>
            <w:noWrap/>
            <w:vAlign w:val="center"/>
          </w:tcPr>
          <w:p w14:paraId="3135665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835" w:type="dxa"/>
            <w:noWrap/>
            <w:vAlign w:val="center"/>
          </w:tcPr>
          <w:p w14:paraId="39E175EB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澄清和修改比选文件的方式</w:t>
            </w:r>
          </w:p>
        </w:tc>
        <w:tc>
          <w:tcPr>
            <w:tcW w:w="5137" w:type="dxa"/>
            <w:noWrap/>
            <w:vAlign w:val="center"/>
          </w:tcPr>
          <w:p w14:paraId="188C7B4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在岳阳邦盛实业有限公司官网上发布。</w:t>
            </w:r>
          </w:p>
        </w:tc>
      </w:tr>
      <w:tr w14:paraId="763BE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9" w:type="dxa"/>
            <w:noWrap/>
            <w:vAlign w:val="center"/>
          </w:tcPr>
          <w:p w14:paraId="3CF6B6F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835" w:type="dxa"/>
            <w:noWrap/>
            <w:vAlign w:val="center"/>
          </w:tcPr>
          <w:p w14:paraId="0CF94594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是否允许递交备选比选方案</w:t>
            </w:r>
          </w:p>
        </w:tc>
        <w:tc>
          <w:tcPr>
            <w:tcW w:w="5137" w:type="dxa"/>
            <w:noWrap/>
            <w:vAlign w:val="center"/>
          </w:tcPr>
          <w:p w14:paraId="23ED23B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不允许。</w:t>
            </w:r>
          </w:p>
        </w:tc>
      </w:tr>
      <w:tr w14:paraId="1C19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59" w:type="dxa"/>
            <w:noWrap/>
            <w:vAlign w:val="center"/>
          </w:tcPr>
          <w:p w14:paraId="610D238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835" w:type="dxa"/>
            <w:noWrap/>
            <w:vAlign w:val="center"/>
          </w:tcPr>
          <w:p w14:paraId="35266658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签字和（或）盖章要求</w:t>
            </w:r>
          </w:p>
        </w:tc>
        <w:tc>
          <w:tcPr>
            <w:tcW w:w="5137" w:type="dxa"/>
            <w:noWrap/>
            <w:vAlign w:val="center"/>
          </w:tcPr>
          <w:p w14:paraId="4C62C24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比选文件应当并加盖比选人的单位公章，法人须签字或盖章。比选人加盖的单位公章与其营业执照的单位名称应当一致。</w:t>
            </w:r>
          </w:p>
        </w:tc>
      </w:tr>
      <w:tr w14:paraId="5631F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59" w:type="dxa"/>
            <w:noWrap/>
            <w:vAlign w:val="center"/>
          </w:tcPr>
          <w:p w14:paraId="20F3F04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14:paraId="1C8F9B57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比选文件份数</w:t>
            </w:r>
          </w:p>
        </w:tc>
        <w:tc>
          <w:tcPr>
            <w:tcW w:w="5137" w:type="dxa"/>
            <w:noWrap/>
            <w:vAlign w:val="center"/>
          </w:tcPr>
          <w:p w14:paraId="4388A984"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比选人需提供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套完整的纸质比选文件（及电子版文件）用于备案。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一份正文，两份副件。</w:t>
            </w:r>
          </w:p>
        </w:tc>
      </w:tr>
      <w:tr w14:paraId="0CC72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59" w:type="dxa"/>
            <w:noWrap/>
            <w:vAlign w:val="center"/>
          </w:tcPr>
          <w:p w14:paraId="17B15CD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2835" w:type="dxa"/>
            <w:noWrap/>
            <w:vAlign w:val="center"/>
          </w:tcPr>
          <w:p w14:paraId="29B73221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装订及密封要求</w:t>
            </w:r>
          </w:p>
        </w:tc>
        <w:tc>
          <w:tcPr>
            <w:tcW w:w="5137" w:type="dxa"/>
            <w:noWrap/>
            <w:vAlign w:val="center"/>
          </w:tcPr>
          <w:p w14:paraId="56085D8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胶装，文件袋密封并贴封条。</w:t>
            </w:r>
          </w:p>
        </w:tc>
      </w:tr>
      <w:tr w14:paraId="2DFE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9" w:type="dxa"/>
            <w:noWrap/>
            <w:vAlign w:val="center"/>
          </w:tcPr>
          <w:p w14:paraId="4BFAE76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2835" w:type="dxa"/>
            <w:noWrap/>
            <w:vAlign w:val="center"/>
          </w:tcPr>
          <w:p w14:paraId="5300F999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是否退还比选文件</w:t>
            </w:r>
          </w:p>
        </w:tc>
        <w:tc>
          <w:tcPr>
            <w:tcW w:w="5137" w:type="dxa"/>
            <w:noWrap/>
            <w:vAlign w:val="center"/>
          </w:tcPr>
          <w:p w14:paraId="777DEDC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否。</w:t>
            </w:r>
          </w:p>
        </w:tc>
      </w:tr>
      <w:tr w14:paraId="10F49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59" w:type="dxa"/>
            <w:noWrap/>
            <w:vAlign w:val="center"/>
          </w:tcPr>
          <w:p w14:paraId="4241B53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2835" w:type="dxa"/>
            <w:noWrap/>
            <w:vAlign w:val="center"/>
          </w:tcPr>
          <w:p w14:paraId="12B95113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比选小组的组建</w:t>
            </w:r>
          </w:p>
        </w:tc>
        <w:tc>
          <w:tcPr>
            <w:tcW w:w="5137" w:type="dxa"/>
            <w:noWrap/>
            <w:vAlign w:val="center"/>
          </w:tcPr>
          <w:p w14:paraId="498CE63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比选小组成员在比选开始前1天，由公司比选领导小组审定。</w:t>
            </w:r>
          </w:p>
        </w:tc>
      </w:tr>
      <w:tr w14:paraId="18521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59" w:type="dxa"/>
            <w:noWrap/>
            <w:vAlign w:val="center"/>
          </w:tcPr>
          <w:p w14:paraId="4B19459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2835" w:type="dxa"/>
            <w:noWrap/>
            <w:vAlign w:val="center"/>
          </w:tcPr>
          <w:p w14:paraId="0456FF92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中选候选人排序和确定中选人方式</w:t>
            </w:r>
          </w:p>
        </w:tc>
        <w:tc>
          <w:tcPr>
            <w:tcW w:w="5137" w:type="dxa"/>
            <w:noWrap/>
            <w:vAlign w:val="center"/>
          </w:tcPr>
          <w:p w14:paraId="689B008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本次比选按有效比选报价由低到高确定排序前三名为中选候选人，报价最低者为中选单位。</w:t>
            </w:r>
          </w:p>
        </w:tc>
      </w:tr>
      <w:tr w14:paraId="0BB7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59" w:type="dxa"/>
            <w:noWrap/>
            <w:vAlign w:val="center"/>
          </w:tcPr>
          <w:p w14:paraId="4FB32AE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2835" w:type="dxa"/>
            <w:noWrap/>
            <w:vAlign w:val="center"/>
          </w:tcPr>
          <w:p w14:paraId="4EEDA3E9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履约担保</w:t>
            </w:r>
          </w:p>
        </w:tc>
        <w:tc>
          <w:tcPr>
            <w:tcW w:w="5137" w:type="dxa"/>
            <w:noWrap/>
            <w:vAlign w:val="center"/>
          </w:tcPr>
          <w:p w14:paraId="5DA0872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 w14:paraId="2BFB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9" w:type="dxa"/>
            <w:noWrap/>
            <w:vAlign w:val="center"/>
          </w:tcPr>
          <w:p w14:paraId="4E6AB5A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2835" w:type="dxa"/>
            <w:noWrap/>
            <w:vAlign w:val="center"/>
          </w:tcPr>
          <w:p w14:paraId="618D1BCC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比选报价</w:t>
            </w:r>
          </w:p>
        </w:tc>
        <w:tc>
          <w:tcPr>
            <w:tcW w:w="5137" w:type="dxa"/>
            <w:noWrap/>
            <w:vAlign w:val="center"/>
          </w:tcPr>
          <w:p w14:paraId="1EB04B96">
            <w:pPr>
              <w:pStyle w:val="20"/>
              <w:spacing w:line="320" w:lineRule="exact"/>
              <w:ind w:firstLine="0" w:firstLine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在满足比文件质量要求的前提下，各比选人结合市场行情及自身经营状况自行报价，报价格式见附件1。</w:t>
            </w:r>
          </w:p>
        </w:tc>
      </w:tr>
      <w:tr w14:paraId="70DB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noWrap/>
            <w:vAlign w:val="center"/>
          </w:tcPr>
          <w:p w14:paraId="3BEAC8F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2835" w:type="dxa"/>
            <w:noWrap/>
            <w:vAlign w:val="center"/>
          </w:tcPr>
          <w:p w14:paraId="4F18B201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中选公示</w:t>
            </w:r>
          </w:p>
        </w:tc>
        <w:tc>
          <w:tcPr>
            <w:tcW w:w="5137" w:type="dxa"/>
            <w:noWrap/>
            <w:vAlign w:val="center"/>
          </w:tcPr>
          <w:p w14:paraId="0B44692A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中选候选人在邀选人官网公示，公示期3个工作日。</w:t>
            </w:r>
          </w:p>
        </w:tc>
      </w:tr>
      <w:tr w14:paraId="34BCD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59" w:type="dxa"/>
            <w:noWrap/>
            <w:vAlign w:val="center"/>
          </w:tcPr>
          <w:p w14:paraId="35BA10D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2835" w:type="dxa"/>
            <w:noWrap/>
            <w:vAlign w:val="center"/>
          </w:tcPr>
          <w:p w14:paraId="78FFDD5E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  督</w:t>
            </w:r>
          </w:p>
        </w:tc>
        <w:tc>
          <w:tcPr>
            <w:tcW w:w="5137" w:type="dxa"/>
            <w:noWrap/>
            <w:vAlign w:val="center"/>
          </w:tcPr>
          <w:p w14:paraId="0373192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本项目的比选活动接受邀选人、公司纪检及相关部门监督。</w:t>
            </w:r>
          </w:p>
        </w:tc>
      </w:tr>
      <w:tr w14:paraId="2163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noWrap/>
            <w:vAlign w:val="center"/>
          </w:tcPr>
          <w:p w14:paraId="5E1DE3B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2835" w:type="dxa"/>
            <w:noWrap/>
            <w:vAlign w:val="center"/>
          </w:tcPr>
          <w:p w14:paraId="7113B964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</w:t>
            </w:r>
          </w:p>
        </w:tc>
        <w:tc>
          <w:tcPr>
            <w:tcW w:w="5137" w:type="dxa"/>
            <w:noWrap/>
            <w:vAlign w:val="center"/>
          </w:tcPr>
          <w:p w14:paraId="314E83FD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中选人须自觉接受邀选人公司现行管理制度。</w:t>
            </w:r>
          </w:p>
        </w:tc>
      </w:tr>
    </w:tbl>
    <w:p w14:paraId="1DE15157">
      <w:pPr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455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3011"/>
        <w:gridCol w:w="2977"/>
        <w:gridCol w:w="2267"/>
        <w:gridCol w:w="3228"/>
      </w:tblGrid>
      <w:tr w14:paraId="293D511E">
        <w:trPr>
          <w:trHeight w:val="51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3602FA26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附件1：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进口农产品保税分拣平仓仓储项目工业用房房产面积预测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报价表</w:t>
            </w:r>
          </w:p>
        </w:tc>
      </w:tr>
      <w:tr w14:paraId="43917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47F7D">
            <w:pPr>
              <w:spacing w:line="12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11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AC6C247">
            <w:pPr>
              <w:spacing w:line="12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报价名称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6077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报价金额（元）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F38B8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税金%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3F27B3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备注</w:t>
            </w:r>
          </w:p>
        </w:tc>
      </w:tr>
      <w:tr w14:paraId="6BC36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2DF57">
            <w:pPr>
              <w:spacing w:line="12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</w:t>
            </w:r>
          </w:p>
        </w:tc>
        <w:tc>
          <w:tcPr>
            <w:tcW w:w="11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A349E06">
            <w:pPr>
              <w:spacing w:line="120" w:lineRule="auto"/>
              <w:jc w:val="center"/>
              <w:outlineLvl w:val="0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进口农产品保税分拣平仓仓储项目工业用房房产面积预测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项目服务费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77B3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DBEC7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0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A6B247B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1FCE0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B176C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合 计</w:t>
            </w:r>
          </w:p>
        </w:tc>
        <w:tc>
          <w:tcPr>
            <w:tcW w:w="231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EAB07CB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F7847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0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5C1DA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 w14:paraId="0F721841">
      <w:pPr>
        <w:pStyle w:val="11"/>
        <w:ind w:firstLine="0" w:firstLineChars="0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E4A3E61">
      <w:pPr>
        <w:pStyle w:val="11"/>
        <w:ind w:firstLine="0" w:firstLineChars="0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附件2：比选流程</w:t>
      </w:r>
    </w:p>
    <w:p w14:paraId="2AA36A72"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比选人签到；</w:t>
      </w:r>
    </w:p>
    <w:p w14:paraId="0D34AEEF"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比选小组成员（姓名）介绍项目基本情况及注意事项；</w:t>
      </w:r>
    </w:p>
    <w:p w14:paraId="0F1CA57D"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比选人根据签到顺序依次递交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代表人身份证明（非法定代表人参与比选的须提供授权委托书）、营业执照、“信用中国”的查询报告（以上文件须加盖公章）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，由比选小组成员（姓名）收集。</w:t>
      </w:r>
    </w:p>
    <w:p w14:paraId="215770F5"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比选小组全体成员当场对比选人提交资料进行检查，由比选小组成员（姓名）当场宣布有效比选人名单。</w:t>
      </w:r>
    </w:p>
    <w:p w14:paraId="1281E2AC"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各有效比选人根据签到顺序依次递交报价文件，由比选小组成员（姓名）收集，比选小组成员（姓名）当场宣读报价，比选小组成员（姓名）记录，经公司纪检人员（姓名）确认后，有效比选人对报价结果签字确认；</w:t>
      </w:r>
    </w:p>
    <w:p w14:paraId="208995EB"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各有效比选人对其他比选人报价如有疑异，现场核验，由比选小组作出评定；</w:t>
      </w:r>
    </w:p>
    <w:p w14:paraId="2E9DBD0F"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比选结果经各方确认无误后，比选小组各成员签字确认。</w:t>
      </w:r>
    </w:p>
    <w:p w14:paraId="12D21C33">
      <w:pPr>
        <w:pStyle w:val="11"/>
        <w:numPr>
          <w:ilvl w:val="0"/>
          <w:numId w:val="3"/>
        </w:numPr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highlight w:val="none"/>
        </w:rPr>
        <w:t>选小组组长宣布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比选结束，各比选人离场。</w:t>
      </w:r>
    </w:p>
    <w:p w14:paraId="6E4D03FA"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7E566B10"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18B954CA"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27ECFAB8"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2DBC9617"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3EFDDBE7"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27927636">
      <w:pPr>
        <w:pStyle w:val="11"/>
        <w:ind w:firstLine="0" w:firstLineChars="0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附件3：</w:t>
      </w:r>
    </w:p>
    <w:p w14:paraId="1FF33D75">
      <w:pPr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kern w:val="28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  <w:lang w:eastAsia="zh-CN"/>
        </w:rPr>
        <w:t>进口农产品保税分拣平仓仓储项目工业用房房产面积预测</w:t>
      </w: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</w:rPr>
        <w:t>比选人签到表</w:t>
      </w:r>
    </w:p>
    <w:p w14:paraId="5BF44D0E">
      <w:pPr>
        <w:pStyle w:val="5"/>
      </w:pPr>
    </w:p>
    <w:p w14:paraId="5C65CFEB">
      <w:pPr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地点：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岳阳邦盛实业有限公司2楼会议室</w:t>
      </w:r>
      <w:r>
        <w:rPr>
          <w:rFonts w:hint="eastAsia"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年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日                        </w:t>
      </w:r>
    </w:p>
    <w:tbl>
      <w:tblPr>
        <w:tblStyle w:val="12"/>
        <w:tblW w:w="89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080"/>
        <w:gridCol w:w="1530"/>
        <w:gridCol w:w="2010"/>
      </w:tblGrid>
      <w:tr w14:paraId="6A7C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7D5C3B9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4080" w:type="dxa"/>
            <w:vAlign w:val="center"/>
          </w:tcPr>
          <w:p w14:paraId="639E24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 位</w:t>
            </w:r>
          </w:p>
        </w:tc>
        <w:tc>
          <w:tcPr>
            <w:tcW w:w="1530" w:type="dxa"/>
            <w:vAlign w:val="center"/>
          </w:tcPr>
          <w:p w14:paraId="1913052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010" w:type="dxa"/>
            <w:vAlign w:val="center"/>
          </w:tcPr>
          <w:p w14:paraId="699DD2F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是否有效比选人</w:t>
            </w:r>
          </w:p>
        </w:tc>
      </w:tr>
      <w:tr w14:paraId="4A84E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038DC49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05F3804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278B8FF7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57D4BAE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457F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42A4BB8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6B62494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73E9543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3149DC3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526E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37818AC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78E5AB3F">
            <w:pPr>
              <w:tabs>
                <w:tab w:val="left" w:pos="3790"/>
              </w:tabs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7357DB0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69BC999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3F45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7C0FFAB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5643D19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6358F91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8884C4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7C41D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1D2B0A2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3B4A4C6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4D77EE9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0DC879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13631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777D73F7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73FFD43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384F7FA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40FAF81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127F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657A7A0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26C1374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1C83F5D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17D42B8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5BB1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7BB7F5C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6996DDF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7E0AB0A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6369B41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282D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0F28088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24B14F5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6CD1328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43BC52C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35DA1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2A7FC21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63362D7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461DA8B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25B8B56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6EB8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1C1C1BF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7D3E7B6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1BB5AC9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75358D9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5A81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059716B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3A9959B7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3478D55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623E01C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36CE1328">
      <w:pPr>
        <w:pStyle w:val="11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 w14:paraId="7CA199E3">
      <w:pPr>
        <w:pStyle w:val="11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 w14:paraId="60917704"/>
    <w:p w14:paraId="5B026DB8">
      <w:pPr>
        <w:pStyle w:val="11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 w14:paraId="393450D4">
      <w:pPr>
        <w:pStyle w:val="11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 w14:paraId="054F6931">
      <w:pPr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28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  <w:lang w:eastAsia="zh-CN"/>
        </w:rPr>
        <w:t>进口农产品保税分拣平仓仓储项目工业用房房产面积预测</w:t>
      </w: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</w:rPr>
        <w:t>比选小组签到表</w:t>
      </w:r>
    </w:p>
    <w:p w14:paraId="748EDA25">
      <w:pPr>
        <w:pStyle w:val="5"/>
      </w:pPr>
    </w:p>
    <w:p w14:paraId="6BC20EB8">
      <w:pPr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地点：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岳阳邦盛实业有限公司2楼会议室</w:t>
      </w:r>
      <w:r>
        <w:rPr>
          <w:rFonts w:hint="eastAsia" w:ascii="仿宋_GB2312" w:hAnsi="宋体" w:eastAsia="仿宋_GB2312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日                        </w:t>
      </w:r>
    </w:p>
    <w:tbl>
      <w:tblPr>
        <w:tblStyle w:val="12"/>
        <w:tblW w:w="866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4440"/>
        <w:gridCol w:w="2265"/>
      </w:tblGrid>
      <w:tr w14:paraId="08C3E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51A2F14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4440" w:type="dxa"/>
            <w:vAlign w:val="center"/>
          </w:tcPr>
          <w:p w14:paraId="412D3BE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 门</w:t>
            </w:r>
          </w:p>
        </w:tc>
        <w:tc>
          <w:tcPr>
            <w:tcW w:w="2265" w:type="dxa"/>
            <w:vAlign w:val="center"/>
          </w:tcPr>
          <w:p w14:paraId="48A27BA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 w14:paraId="2B13D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62333CD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6601694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6AFD5DE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795B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75C9DA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5DF2209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27AA9877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384D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63B5E3C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75D52438">
            <w:pPr>
              <w:tabs>
                <w:tab w:val="left" w:pos="3790"/>
              </w:tabs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2AF0E18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7035F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46CDFCD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1575B09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7E7E9A5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551D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5D5A82C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18E5E55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6336CF9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2661A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6A8BE33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32E8588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35A4B3C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6F23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58D2462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34218FC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253E149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5D05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29B36C17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0A0761B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371A82E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21A9D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13F5D67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16DE6F8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6E2282E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58EB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76EC9AE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2279498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15F328F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337C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32079D8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05786BA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29116BD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3B3AF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58F37C0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659E093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335ED50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7061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57424DF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1E4F274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79E972B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6853C1CB">
      <w:pPr>
        <w:pStyle w:val="11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 w14:paraId="0480C4D4">
      <w:pPr>
        <w:pStyle w:val="11"/>
        <w:ind w:firstLine="21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E429F4B">
      <w:pPr>
        <w:pStyle w:val="11"/>
        <w:ind w:firstLine="0" w:firstLineChars="0"/>
        <w:jc w:val="left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附件4</w:t>
      </w:r>
    </w:p>
    <w:p w14:paraId="337EFDBE">
      <w:pPr>
        <w:pStyle w:val="2"/>
        <w:snapToGrid w:val="0"/>
        <w:spacing w:before="0" w:after="0" w:line="240" w:lineRule="auto"/>
        <w:jc w:val="center"/>
        <w:rPr>
          <w:rFonts w:hint="eastAsia" w:ascii="仿宋_GB2312" w:hAnsi="仿宋_GB2312" w:eastAsia="仿宋_GB2312" w:cs="仿宋_GB2312"/>
          <w:kern w:val="2"/>
          <w:sz w:val="40"/>
          <w:szCs w:val="40"/>
        </w:rPr>
      </w:pPr>
      <w:r>
        <w:rPr>
          <w:rFonts w:hint="eastAsia" w:ascii="仿宋_GB2312" w:hAnsi="仿宋_GB2312" w:eastAsia="仿宋_GB2312" w:cs="仿宋_GB2312"/>
          <w:kern w:val="2"/>
          <w:sz w:val="40"/>
          <w:szCs w:val="40"/>
          <w:lang w:eastAsia="zh-CN"/>
        </w:rPr>
        <w:t>进口农产品保税分拣平仓仓储项目工业用房房产面积预测</w:t>
      </w:r>
      <w:r>
        <w:rPr>
          <w:rFonts w:hint="eastAsia" w:ascii="仿宋_GB2312" w:hAnsi="仿宋_GB2312" w:eastAsia="仿宋_GB2312" w:cs="仿宋_GB2312"/>
          <w:kern w:val="2"/>
          <w:sz w:val="40"/>
          <w:szCs w:val="40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kern w:val="2"/>
          <w:sz w:val="40"/>
          <w:szCs w:val="40"/>
        </w:rPr>
        <w:t>登记表</w:t>
      </w:r>
    </w:p>
    <w:tbl>
      <w:tblPr>
        <w:tblStyle w:val="12"/>
        <w:tblW w:w="140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5"/>
        <w:gridCol w:w="3489"/>
        <w:gridCol w:w="1836"/>
        <w:gridCol w:w="1619"/>
        <w:gridCol w:w="2192"/>
        <w:gridCol w:w="1296"/>
        <w:gridCol w:w="2542"/>
      </w:tblGrid>
      <w:tr w14:paraId="1F7AE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8DA9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B706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比选单位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27B8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比选报价（元）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2AC0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比选人签名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8613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E225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排序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4830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</w:tr>
      <w:tr w14:paraId="30FA6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0F76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12AD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4A34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F6B1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AB50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F1D5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8D3F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577CB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5B32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6B1D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22B6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5DA1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8A6C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B7C9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D746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520FA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4B0F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96AE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CED6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60E9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91F9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A11F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09D8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0F643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ADDF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B251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0ADB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AFC6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63EE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2646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3E16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5019A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0822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0544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5A35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2541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431E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D492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170B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28E52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ECB7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9167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AE94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F95E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CBCF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53C0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D06B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20EF9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D630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0CE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EA11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3BAA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7142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1811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8C9B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3237D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974" w:type="dxa"/>
          <w:trHeight w:val="466" w:hRule="atLeast"/>
        </w:trPr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981CA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539A4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B6AF7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比选小组人员签名：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2697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F8AF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4C149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F891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52BCC681">
      <w:pPr>
        <w:rPr>
          <w:rFonts w:ascii="仿宋_GB2312" w:hAnsi="仿宋_GB2312" w:eastAsia="仿宋_GB2312" w:cs="仿宋_GB231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D0DC329">
      <w:pPr>
        <w:pStyle w:val="11"/>
        <w:ind w:firstLine="0" w:firstLineChars="0"/>
        <w:jc w:val="left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附件5：中选通知书</w:t>
      </w:r>
    </w:p>
    <w:p w14:paraId="353A6FAB">
      <w:pPr>
        <w:pStyle w:val="5"/>
        <w:tabs>
          <w:tab w:val="left" w:pos="1439"/>
          <w:tab w:val="left" w:pos="2879"/>
          <w:tab w:val="left" w:pos="4319"/>
          <w:tab w:val="left" w:pos="5759"/>
        </w:tabs>
        <w:kinsoku w:val="0"/>
        <w:overflowPunct w:val="0"/>
        <w:spacing w:line="903" w:lineRule="exact"/>
        <w:ind w:right="539"/>
        <w:jc w:val="center"/>
        <w:rPr>
          <w:rFonts w:ascii="黑体" w:hAnsi="黑体" w:eastAsia="黑体"/>
          <w:color w:val="FF0000"/>
          <w:sz w:val="72"/>
        </w:rPr>
      </w:pPr>
      <w:r>
        <w:rPr>
          <w:rFonts w:ascii="黑体" w:hAnsi="黑体" w:eastAsia="黑体"/>
          <w:color w:val="FF0000"/>
          <w:sz w:val="72"/>
        </w:rPr>
        <w:t>中</w:t>
      </w:r>
      <w:r>
        <w:rPr>
          <w:rFonts w:ascii="黑体" w:hAnsi="黑体" w:eastAsia="黑体"/>
          <w:color w:val="FF0000"/>
          <w:sz w:val="72"/>
        </w:rPr>
        <w:tab/>
      </w:r>
      <w:r>
        <w:rPr>
          <w:rFonts w:hint="eastAsia" w:ascii="黑体" w:hAnsi="黑体" w:eastAsia="黑体"/>
          <w:color w:val="FF0000"/>
          <w:sz w:val="72"/>
        </w:rPr>
        <w:t>选</w:t>
      </w:r>
      <w:r>
        <w:rPr>
          <w:rFonts w:ascii="黑体" w:hAnsi="黑体" w:eastAsia="黑体"/>
          <w:color w:val="FF0000"/>
          <w:sz w:val="72"/>
        </w:rPr>
        <w:tab/>
      </w:r>
      <w:r>
        <w:rPr>
          <w:rFonts w:ascii="黑体" w:hAnsi="黑体" w:eastAsia="黑体"/>
          <w:color w:val="FF0000"/>
          <w:sz w:val="72"/>
        </w:rPr>
        <w:t>通</w:t>
      </w:r>
      <w:r>
        <w:rPr>
          <w:rFonts w:ascii="黑体" w:hAnsi="黑体" w:eastAsia="黑体"/>
          <w:color w:val="FF0000"/>
          <w:sz w:val="72"/>
        </w:rPr>
        <w:tab/>
      </w:r>
      <w:r>
        <w:rPr>
          <w:rFonts w:ascii="黑体" w:hAnsi="黑体" w:eastAsia="黑体"/>
          <w:color w:val="FF0000"/>
          <w:sz w:val="72"/>
        </w:rPr>
        <w:t>知</w:t>
      </w:r>
      <w:r>
        <w:rPr>
          <w:rFonts w:ascii="黑体" w:hAnsi="黑体" w:eastAsia="黑体"/>
          <w:color w:val="FF0000"/>
          <w:sz w:val="72"/>
        </w:rPr>
        <w:tab/>
      </w:r>
      <w:r>
        <w:rPr>
          <w:rFonts w:ascii="黑体" w:hAnsi="黑体" w:eastAsia="黑体"/>
          <w:color w:val="FF0000"/>
          <w:sz w:val="72"/>
        </w:rPr>
        <w:t>书</w:t>
      </w:r>
    </w:p>
    <w:p w14:paraId="4296809F">
      <w:pPr>
        <w:rPr>
          <w:rFonts w:ascii="楷体" w:hAnsi="楷体" w:eastAsia="楷体"/>
          <w:sz w:val="28"/>
        </w:rPr>
      </w:pPr>
    </w:p>
    <w:p w14:paraId="5CBD6487">
      <w:pPr>
        <w:rPr>
          <w:rFonts w:hint="eastAsia" w:ascii="楷体" w:hAnsi="楷体" w:eastAsia="楷体"/>
          <w:sz w:val="28"/>
          <w:lang w:eastAsia="zh-CN"/>
        </w:rPr>
      </w:pPr>
      <w:r>
        <w:rPr>
          <w:rFonts w:hint="eastAsia" w:ascii="楷体" w:hAnsi="楷体" w:eastAsia="楷体"/>
          <w:sz w:val="28"/>
        </w:rPr>
        <w:t>中选通知书编号:</w:t>
      </w:r>
      <w:r>
        <w:rPr>
          <w:rFonts w:hint="eastAsia" w:ascii="楷体" w:hAnsi="楷体" w:eastAsia="楷体"/>
          <w:sz w:val="28"/>
          <w:lang w:val="en-US" w:eastAsia="zh-CN"/>
        </w:rPr>
        <w:t xml:space="preserve"> ZSYD-001</w:t>
      </w:r>
    </w:p>
    <w:p w14:paraId="064F15C8">
      <w:pPr>
        <w:snapToGrid w:val="0"/>
        <w:spacing w:line="560" w:lineRule="exact"/>
        <w:ind w:firstLine="560" w:firstLineChars="20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</w:rPr>
        <w:t>项目名称：</w:t>
      </w:r>
      <w:r>
        <w:rPr>
          <w:rFonts w:hint="eastAsia" w:ascii="楷体" w:hAnsi="楷体" w:eastAsia="楷体"/>
          <w:sz w:val="28"/>
          <w:lang w:eastAsia="zh-CN"/>
        </w:rPr>
        <w:t>进口农产品保税分拣平仓仓储项目工业用房房产面积预测</w:t>
      </w:r>
      <w:r>
        <w:rPr>
          <w:rFonts w:hint="eastAsia" w:ascii="楷体" w:hAnsi="楷体" w:eastAsia="楷体"/>
          <w:sz w:val="28"/>
          <w:lang w:val="en-US" w:eastAsia="zh-CN"/>
        </w:rPr>
        <w:t>项目</w:t>
      </w:r>
    </w:p>
    <w:p w14:paraId="6F9E5EAD">
      <w:pPr>
        <w:rPr>
          <w:rFonts w:eastAsia="楷体"/>
          <w:sz w:val="22"/>
        </w:rPr>
      </w:pPr>
    </w:p>
    <w:p w14:paraId="44A1F8B9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</w:rPr>
        <w:t>XXX</w:t>
      </w:r>
      <w:r>
        <w:rPr>
          <w:rFonts w:hint="eastAsia" w:ascii="仿宋" w:hAnsi="仿宋" w:eastAsia="仿宋" w:cs="仿宋"/>
          <w:b/>
          <w:bCs/>
          <w:sz w:val="28"/>
        </w:rPr>
        <w:t>公司：</w:t>
      </w:r>
    </w:p>
    <w:p w14:paraId="2A6755F5">
      <w:pPr>
        <w:spacing w:line="700" w:lineRule="exact"/>
        <w:ind w:firstLine="420" w:firstLineChars="0"/>
        <w:jc w:val="left"/>
        <w:outlineLvl w:val="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eastAsia="zh-CN"/>
        </w:rPr>
        <w:t>进口农产品分拣保税平仓项目正式用电接入项目</w:t>
      </w:r>
      <w:r>
        <w:rPr>
          <w:rFonts w:hint="eastAsia" w:ascii="仿宋" w:hAnsi="仿宋" w:eastAsia="仿宋" w:cs="仿宋"/>
          <w:sz w:val="28"/>
          <w:lang w:val="en-US" w:eastAsia="zh-CN"/>
        </w:rPr>
        <w:t>工程</w:t>
      </w:r>
      <w:r>
        <w:rPr>
          <w:rFonts w:hint="eastAsia" w:ascii="仿宋" w:hAnsi="仿宋" w:eastAsia="仿宋" w:cs="仿宋"/>
          <w:sz w:val="28"/>
        </w:rPr>
        <w:t>于2024年</w:t>
      </w:r>
      <w:r>
        <w:rPr>
          <w:rFonts w:hint="eastAsia" w:ascii="仿宋" w:hAnsi="仿宋" w:eastAsia="仿宋" w:cs="仿宋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</w:rPr>
        <w:t>月</w:t>
      </w:r>
      <w:r>
        <w:rPr>
          <w:rFonts w:hint="eastAsia" w:ascii="仿宋" w:hAnsi="仿宋" w:eastAsia="仿宋" w:cs="仿宋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</w:rPr>
        <w:t>日，在</w:t>
      </w:r>
      <w:r>
        <w:rPr>
          <w:rFonts w:hint="eastAsia" w:ascii="仿宋" w:hAnsi="仿宋" w:eastAsia="仿宋" w:cs="仿宋"/>
          <w:sz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</w:rPr>
        <w:t>比选开始，确定贵单位为中选人。</w:t>
      </w:r>
    </w:p>
    <w:p w14:paraId="6DF98825"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</w:rPr>
        <w:t>中选范围：</w:t>
      </w:r>
      <w:r>
        <w:rPr>
          <w:rFonts w:hint="eastAsia" w:ascii="仿宋" w:hAnsi="仿宋" w:eastAsia="仿宋" w:cs="仿宋"/>
          <w:b/>
          <w:sz w:val="28"/>
          <w:lang w:val="en-US" w:eastAsia="zh-CN"/>
        </w:rPr>
        <w:tab/>
      </w:r>
    </w:p>
    <w:p w14:paraId="29CFEC02"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sz w:val="28"/>
          <w:lang w:val="en-US" w:eastAsia="zh-CN"/>
        </w:rPr>
      </w:pPr>
    </w:p>
    <w:p w14:paraId="057341A0">
      <w:pPr>
        <w:adjustRightInd w:val="0"/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lang w:eastAsia="zh-CN"/>
        </w:rPr>
        <w:t>进口农产品保税分拣平仓仓储项目工业用房房产面积预测</w:t>
      </w:r>
      <w:r>
        <w:rPr>
          <w:rFonts w:hint="eastAsia" w:ascii="仿宋" w:hAnsi="仿宋" w:eastAsia="仿宋" w:cs="仿宋"/>
          <w:b/>
          <w:sz w:val="28"/>
          <w:lang w:val="en-US" w:eastAsia="zh-CN"/>
        </w:rPr>
        <w:t>项目服务</w:t>
      </w:r>
      <w:r>
        <w:rPr>
          <w:rFonts w:hint="eastAsia" w:ascii="仿宋" w:hAnsi="仿宋" w:eastAsia="仿宋" w:cs="仿宋"/>
          <w:b/>
          <w:sz w:val="28"/>
          <w:lang w:eastAsia="zh-CN"/>
        </w:rPr>
        <w:t>。</w:t>
      </w:r>
    </w:p>
    <w:p w14:paraId="3F5C8232">
      <w:pPr>
        <w:spacing w:line="700" w:lineRule="exact"/>
        <w:ind w:firstLine="420" w:firstLineChars="0"/>
        <w:jc w:val="left"/>
        <w:outlineLvl w:val="0"/>
        <w:rPr>
          <w:rFonts w:hint="eastAsia" w:ascii="仿宋" w:hAnsi="仿宋" w:eastAsia="仿宋" w:cs="仿宋"/>
          <w:sz w:val="28"/>
          <w:lang w:eastAsia="zh-CN"/>
        </w:rPr>
      </w:pPr>
    </w:p>
    <w:p w14:paraId="6F820965"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bCs/>
          <w:kern w:val="0"/>
          <w:sz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</w:rPr>
        <w:t>实施工期：</w:t>
      </w:r>
      <w:r>
        <w:rPr>
          <w:rFonts w:hint="eastAsia" w:ascii="仿宋" w:hAnsi="仿宋" w:eastAsia="仿宋" w:cs="仿宋"/>
          <w:b/>
          <w:bCs/>
          <w:kern w:val="0"/>
          <w:sz w:val="28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kern w:val="0"/>
          <w:sz w:val="28"/>
        </w:rPr>
        <w:t>日历天。</w:t>
      </w:r>
    </w:p>
    <w:p w14:paraId="4B9AB03F"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kern w:val="0"/>
          <w:sz w:val="28"/>
        </w:rPr>
      </w:pPr>
      <w:r>
        <w:rPr>
          <w:rFonts w:hint="eastAsia" w:ascii="仿宋" w:hAnsi="仿宋" w:eastAsia="仿宋" w:cs="仿宋"/>
          <w:b/>
          <w:sz w:val="28"/>
        </w:rPr>
        <w:t>中选价：</w:t>
      </w:r>
      <w:r>
        <w:rPr>
          <w:rFonts w:hint="eastAsia" w:ascii="仿宋" w:hAnsi="仿宋" w:eastAsia="仿宋" w:cs="仿宋"/>
          <w:kern w:val="0"/>
          <w:sz w:val="28"/>
        </w:rPr>
        <w:t>（大写）：</w:t>
      </w:r>
      <w:r>
        <w:rPr>
          <w:rFonts w:hint="eastAsia" w:ascii="仿宋" w:hAnsi="仿宋" w:eastAsia="仿宋" w:cs="仿宋"/>
          <w:kern w:val="0"/>
          <w:sz w:val="28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sz w:val="28"/>
        </w:rPr>
        <w:t>；</w:t>
      </w:r>
    </w:p>
    <w:p w14:paraId="7FF371FC"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28"/>
        </w:rPr>
        <w:t>　　　　（小写）：</w:t>
      </w:r>
      <w:r>
        <w:rPr>
          <w:rFonts w:hint="eastAsia" w:ascii="仿宋" w:hAnsi="仿宋" w:eastAsia="仿宋" w:cs="仿宋"/>
          <w:kern w:val="0"/>
          <w:sz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 w14:paraId="162ED995"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特此通知。</w:t>
      </w:r>
    </w:p>
    <w:p w14:paraId="0AAADCED">
      <w:pPr>
        <w:pStyle w:val="11"/>
        <w:ind w:firstLine="0" w:firstLineChars="0"/>
        <w:rPr>
          <w:rFonts w:ascii="仿宋" w:hAnsi="仿宋" w:eastAsia="仿宋"/>
          <w:snapToGrid w:val="0"/>
          <w:sz w:val="28"/>
          <w:szCs w:val="28"/>
        </w:rPr>
      </w:pPr>
    </w:p>
    <w:p w14:paraId="20FB29D1">
      <w:pPr>
        <w:pStyle w:val="11"/>
        <w:ind w:firstLine="210"/>
      </w:pPr>
    </w:p>
    <w:p w14:paraId="2B66ECD2">
      <w:pPr>
        <w:adjustRightInd w:val="0"/>
        <w:snapToGrid w:val="0"/>
        <w:spacing w:line="360" w:lineRule="auto"/>
        <w:ind w:firstLine="562" w:firstLineChars="200"/>
        <w:jc w:val="left"/>
        <w:rPr>
          <w:rFonts w:ascii="仿宋" w:hAnsi="仿宋" w:eastAsia="仿宋" w:cs="仿宋"/>
          <w:b/>
          <w:kern w:val="0"/>
          <w:sz w:val="28"/>
        </w:rPr>
      </w:pPr>
      <w:r>
        <w:rPr>
          <w:rFonts w:hint="eastAsia" w:ascii="仿宋" w:hAnsi="仿宋" w:eastAsia="仿宋" w:cs="仿宋"/>
          <w:b/>
          <w:kern w:val="0"/>
          <w:sz w:val="28"/>
        </w:rPr>
        <w:t xml:space="preserve">                    招选人：岳阳邦盛实业有限公司</w:t>
      </w:r>
    </w:p>
    <w:p w14:paraId="1C7E2222">
      <w:pPr>
        <w:adjustRightInd w:val="0"/>
        <w:snapToGrid w:val="0"/>
        <w:spacing w:line="360" w:lineRule="auto"/>
        <w:ind w:firstLine="5029" w:firstLineChars="1789"/>
      </w:pPr>
      <w:r>
        <w:rPr>
          <w:rFonts w:hint="eastAsia" w:ascii="仿宋" w:hAnsi="仿宋" w:eastAsia="仿宋" w:cs="仿宋"/>
          <w:b/>
          <w:kern w:val="0"/>
          <w:sz w:val="28"/>
        </w:rPr>
        <w:t>202</w:t>
      </w:r>
      <w:r>
        <w:rPr>
          <w:rFonts w:ascii="仿宋" w:hAnsi="仿宋" w:eastAsia="仿宋" w:cs="仿宋"/>
          <w:b/>
          <w:kern w:val="0"/>
          <w:sz w:val="28"/>
        </w:rPr>
        <w:t>4年</w:t>
      </w:r>
      <w:r>
        <w:rPr>
          <w:rFonts w:hint="eastAsia" w:ascii="仿宋" w:hAnsi="仿宋" w:eastAsia="仿宋" w:cs="仿宋"/>
          <w:b/>
          <w:kern w:val="0"/>
          <w:sz w:val="28"/>
          <w:lang w:val="en-US" w:eastAsia="zh-CN"/>
        </w:rPr>
        <w:t>7</w:t>
      </w:r>
      <w:r>
        <w:rPr>
          <w:rFonts w:ascii="仿宋" w:hAnsi="仿宋" w:eastAsia="仿宋" w:cs="仿宋"/>
          <w:b/>
          <w:kern w:val="0"/>
          <w:sz w:val="28"/>
        </w:rPr>
        <w:t>月</w:t>
      </w:r>
      <w:r>
        <w:rPr>
          <w:rFonts w:hint="eastAsia" w:ascii="仿宋" w:hAnsi="仿宋" w:eastAsia="仿宋" w:cs="仿宋"/>
          <w:b/>
          <w:kern w:val="0"/>
          <w:sz w:val="28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B592B">
    <w:pPr>
      <w:pStyle w:val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65FE0226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3DE11"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52C411"/>
    <w:multiLevelType w:val="singleLevel"/>
    <w:tmpl w:val="C052C411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9E00282"/>
    <w:multiLevelType w:val="singleLevel"/>
    <w:tmpl w:val="C9E0028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C46C4EC"/>
    <w:multiLevelType w:val="singleLevel"/>
    <w:tmpl w:val="0C46C4EC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mE1NDI0MmNkNjNmYWJhNWRiMzYwN2E5MjAwZjAifQ=="/>
  </w:docVars>
  <w:rsids>
    <w:rsidRoot w:val="00006E6E"/>
    <w:rsid w:val="00006E6E"/>
    <w:rsid w:val="00007A96"/>
    <w:rsid w:val="000228EE"/>
    <w:rsid w:val="00084775"/>
    <w:rsid w:val="000C0F39"/>
    <w:rsid w:val="001069A7"/>
    <w:rsid w:val="00122698"/>
    <w:rsid w:val="00144400"/>
    <w:rsid w:val="00150FEF"/>
    <w:rsid w:val="001768B7"/>
    <w:rsid w:val="001B761B"/>
    <w:rsid w:val="00204AEB"/>
    <w:rsid w:val="002223E8"/>
    <w:rsid w:val="002359E3"/>
    <w:rsid w:val="0025258F"/>
    <w:rsid w:val="00263B00"/>
    <w:rsid w:val="002734AC"/>
    <w:rsid w:val="002770A4"/>
    <w:rsid w:val="002837EC"/>
    <w:rsid w:val="002C2BD9"/>
    <w:rsid w:val="003047A8"/>
    <w:rsid w:val="00334630"/>
    <w:rsid w:val="00370EAE"/>
    <w:rsid w:val="00371187"/>
    <w:rsid w:val="003944EE"/>
    <w:rsid w:val="004619D4"/>
    <w:rsid w:val="004641E8"/>
    <w:rsid w:val="00466E78"/>
    <w:rsid w:val="004772FE"/>
    <w:rsid w:val="004927ED"/>
    <w:rsid w:val="004B4394"/>
    <w:rsid w:val="004C33FB"/>
    <w:rsid w:val="00530A85"/>
    <w:rsid w:val="00575EE6"/>
    <w:rsid w:val="00580894"/>
    <w:rsid w:val="005813E7"/>
    <w:rsid w:val="00585B13"/>
    <w:rsid w:val="00603327"/>
    <w:rsid w:val="00663A3D"/>
    <w:rsid w:val="006718C0"/>
    <w:rsid w:val="006B08EB"/>
    <w:rsid w:val="006B0E40"/>
    <w:rsid w:val="00735653"/>
    <w:rsid w:val="0077004F"/>
    <w:rsid w:val="00777CD2"/>
    <w:rsid w:val="00785947"/>
    <w:rsid w:val="00786426"/>
    <w:rsid w:val="0079333D"/>
    <w:rsid w:val="007A44AC"/>
    <w:rsid w:val="007B62AE"/>
    <w:rsid w:val="007C487A"/>
    <w:rsid w:val="007D7D5F"/>
    <w:rsid w:val="007F27A9"/>
    <w:rsid w:val="00813252"/>
    <w:rsid w:val="00835606"/>
    <w:rsid w:val="00846879"/>
    <w:rsid w:val="00863705"/>
    <w:rsid w:val="00865BDB"/>
    <w:rsid w:val="008A3D01"/>
    <w:rsid w:val="008B044A"/>
    <w:rsid w:val="008E0054"/>
    <w:rsid w:val="009000D3"/>
    <w:rsid w:val="00902CCC"/>
    <w:rsid w:val="009244A5"/>
    <w:rsid w:val="009462AD"/>
    <w:rsid w:val="0097757B"/>
    <w:rsid w:val="009D2CF3"/>
    <w:rsid w:val="00A31BD7"/>
    <w:rsid w:val="00A55D8A"/>
    <w:rsid w:val="00A72EBE"/>
    <w:rsid w:val="00A76F69"/>
    <w:rsid w:val="00A848ED"/>
    <w:rsid w:val="00AA09AD"/>
    <w:rsid w:val="00AB211D"/>
    <w:rsid w:val="00AC3E98"/>
    <w:rsid w:val="00AE31A5"/>
    <w:rsid w:val="00AE7400"/>
    <w:rsid w:val="00B01F96"/>
    <w:rsid w:val="00B11247"/>
    <w:rsid w:val="00B33DC8"/>
    <w:rsid w:val="00B54F71"/>
    <w:rsid w:val="00B96C39"/>
    <w:rsid w:val="00BA748E"/>
    <w:rsid w:val="00BB1521"/>
    <w:rsid w:val="00BC52D4"/>
    <w:rsid w:val="00BD181B"/>
    <w:rsid w:val="00BD6561"/>
    <w:rsid w:val="00C0233E"/>
    <w:rsid w:val="00C0238A"/>
    <w:rsid w:val="00C1728E"/>
    <w:rsid w:val="00C50BC6"/>
    <w:rsid w:val="00C554ED"/>
    <w:rsid w:val="00C7165F"/>
    <w:rsid w:val="00C724C2"/>
    <w:rsid w:val="00C82888"/>
    <w:rsid w:val="00CB1E3D"/>
    <w:rsid w:val="00CB5FB4"/>
    <w:rsid w:val="00CC696B"/>
    <w:rsid w:val="00D07260"/>
    <w:rsid w:val="00D24E9A"/>
    <w:rsid w:val="00D332D2"/>
    <w:rsid w:val="00D53BEC"/>
    <w:rsid w:val="00D92805"/>
    <w:rsid w:val="00DD56F5"/>
    <w:rsid w:val="00E00992"/>
    <w:rsid w:val="00E2244A"/>
    <w:rsid w:val="00E274AD"/>
    <w:rsid w:val="00E34260"/>
    <w:rsid w:val="00E65349"/>
    <w:rsid w:val="00E84C92"/>
    <w:rsid w:val="00EA57CE"/>
    <w:rsid w:val="00F306F0"/>
    <w:rsid w:val="00F8390C"/>
    <w:rsid w:val="00F961E7"/>
    <w:rsid w:val="00FD6F65"/>
    <w:rsid w:val="00FE45ED"/>
    <w:rsid w:val="022829DC"/>
    <w:rsid w:val="04DF7572"/>
    <w:rsid w:val="05376CAB"/>
    <w:rsid w:val="054741BF"/>
    <w:rsid w:val="05635C11"/>
    <w:rsid w:val="056D0D1F"/>
    <w:rsid w:val="05C33AC4"/>
    <w:rsid w:val="05CC4494"/>
    <w:rsid w:val="05F67B7E"/>
    <w:rsid w:val="05FD02DD"/>
    <w:rsid w:val="0695025A"/>
    <w:rsid w:val="070C50AC"/>
    <w:rsid w:val="08326CBC"/>
    <w:rsid w:val="085D6721"/>
    <w:rsid w:val="08C47915"/>
    <w:rsid w:val="093C07D4"/>
    <w:rsid w:val="0AD566B9"/>
    <w:rsid w:val="0B3F3029"/>
    <w:rsid w:val="0C173EB3"/>
    <w:rsid w:val="0C2414A4"/>
    <w:rsid w:val="0CDF67D0"/>
    <w:rsid w:val="0D344C93"/>
    <w:rsid w:val="0D353EED"/>
    <w:rsid w:val="0D4E26EE"/>
    <w:rsid w:val="0D971B06"/>
    <w:rsid w:val="0FE35AFC"/>
    <w:rsid w:val="11170996"/>
    <w:rsid w:val="1137024E"/>
    <w:rsid w:val="113B43A3"/>
    <w:rsid w:val="11B252DE"/>
    <w:rsid w:val="11F50B3F"/>
    <w:rsid w:val="123956DC"/>
    <w:rsid w:val="12A03E94"/>
    <w:rsid w:val="133236CD"/>
    <w:rsid w:val="13402B15"/>
    <w:rsid w:val="14DE58EF"/>
    <w:rsid w:val="15000F30"/>
    <w:rsid w:val="150A3E4E"/>
    <w:rsid w:val="1588601A"/>
    <w:rsid w:val="15F542EB"/>
    <w:rsid w:val="16E318AE"/>
    <w:rsid w:val="174C0B8F"/>
    <w:rsid w:val="17F67057"/>
    <w:rsid w:val="18383862"/>
    <w:rsid w:val="18FC4FF5"/>
    <w:rsid w:val="19397563"/>
    <w:rsid w:val="199D42C0"/>
    <w:rsid w:val="1A7263A2"/>
    <w:rsid w:val="1AA6431F"/>
    <w:rsid w:val="1B7426BE"/>
    <w:rsid w:val="1BE0456A"/>
    <w:rsid w:val="1BFF175F"/>
    <w:rsid w:val="1C323AB6"/>
    <w:rsid w:val="1C94535D"/>
    <w:rsid w:val="1CCC554A"/>
    <w:rsid w:val="1CD72049"/>
    <w:rsid w:val="1D065DE4"/>
    <w:rsid w:val="1E7C3C70"/>
    <w:rsid w:val="1EB06B0E"/>
    <w:rsid w:val="1F42404B"/>
    <w:rsid w:val="1FF33198"/>
    <w:rsid w:val="20472824"/>
    <w:rsid w:val="20C32599"/>
    <w:rsid w:val="21302F42"/>
    <w:rsid w:val="229465E7"/>
    <w:rsid w:val="231408CB"/>
    <w:rsid w:val="231F1C73"/>
    <w:rsid w:val="23215FE6"/>
    <w:rsid w:val="235C0EA9"/>
    <w:rsid w:val="235C5246"/>
    <w:rsid w:val="23B404CA"/>
    <w:rsid w:val="244D5B2D"/>
    <w:rsid w:val="24B174ED"/>
    <w:rsid w:val="25454344"/>
    <w:rsid w:val="255A38EE"/>
    <w:rsid w:val="258349AB"/>
    <w:rsid w:val="26096855"/>
    <w:rsid w:val="26A90211"/>
    <w:rsid w:val="27560E02"/>
    <w:rsid w:val="275F36AF"/>
    <w:rsid w:val="27774BA5"/>
    <w:rsid w:val="288051C8"/>
    <w:rsid w:val="28F84BEF"/>
    <w:rsid w:val="29850910"/>
    <w:rsid w:val="29A51D54"/>
    <w:rsid w:val="2B6449A8"/>
    <w:rsid w:val="2DC441A5"/>
    <w:rsid w:val="2E3778CE"/>
    <w:rsid w:val="2E946581"/>
    <w:rsid w:val="2F8D691A"/>
    <w:rsid w:val="2FB7085B"/>
    <w:rsid w:val="300F4799"/>
    <w:rsid w:val="301D2352"/>
    <w:rsid w:val="31A85187"/>
    <w:rsid w:val="329C31F7"/>
    <w:rsid w:val="33DF0372"/>
    <w:rsid w:val="34C3222F"/>
    <w:rsid w:val="354102AC"/>
    <w:rsid w:val="3634645C"/>
    <w:rsid w:val="36D22E8B"/>
    <w:rsid w:val="37646406"/>
    <w:rsid w:val="3778183E"/>
    <w:rsid w:val="37C07F9E"/>
    <w:rsid w:val="38645492"/>
    <w:rsid w:val="387E5C8A"/>
    <w:rsid w:val="38A65315"/>
    <w:rsid w:val="394A4472"/>
    <w:rsid w:val="3B7C4610"/>
    <w:rsid w:val="3BA422B1"/>
    <w:rsid w:val="3BC37215"/>
    <w:rsid w:val="3C0167BF"/>
    <w:rsid w:val="3CEF4D8A"/>
    <w:rsid w:val="3D066D9E"/>
    <w:rsid w:val="3E3A2DF3"/>
    <w:rsid w:val="3E646081"/>
    <w:rsid w:val="3F8E7D59"/>
    <w:rsid w:val="4041460F"/>
    <w:rsid w:val="421C1371"/>
    <w:rsid w:val="426B2BF7"/>
    <w:rsid w:val="42FA2C51"/>
    <w:rsid w:val="43045181"/>
    <w:rsid w:val="436E238F"/>
    <w:rsid w:val="43B9276A"/>
    <w:rsid w:val="44396B45"/>
    <w:rsid w:val="44850A45"/>
    <w:rsid w:val="45146934"/>
    <w:rsid w:val="453618A5"/>
    <w:rsid w:val="453B3EF8"/>
    <w:rsid w:val="461C4E94"/>
    <w:rsid w:val="467970EB"/>
    <w:rsid w:val="47B01178"/>
    <w:rsid w:val="493E07C0"/>
    <w:rsid w:val="49B65C97"/>
    <w:rsid w:val="4A23282A"/>
    <w:rsid w:val="4A8042D6"/>
    <w:rsid w:val="4B1C2990"/>
    <w:rsid w:val="4BA25774"/>
    <w:rsid w:val="4C223EB0"/>
    <w:rsid w:val="4D6908C0"/>
    <w:rsid w:val="4D9E7812"/>
    <w:rsid w:val="4E0F475B"/>
    <w:rsid w:val="4E394BA1"/>
    <w:rsid w:val="4E711836"/>
    <w:rsid w:val="4E7A3BA3"/>
    <w:rsid w:val="4F3D5201"/>
    <w:rsid w:val="50747078"/>
    <w:rsid w:val="509D08A7"/>
    <w:rsid w:val="509E56C3"/>
    <w:rsid w:val="51295B34"/>
    <w:rsid w:val="514D6E70"/>
    <w:rsid w:val="52046804"/>
    <w:rsid w:val="520D1D08"/>
    <w:rsid w:val="527A6B23"/>
    <w:rsid w:val="52F105E1"/>
    <w:rsid w:val="54FD143C"/>
    <w:rsid w:val="556F1128"/>
    <w:rsid w:val="55E3094A"/>
    <w:rsid w:val="56064246"/>
    <w:rsid w:val="566158BA"/>
    <w:rsid w:val="56E963EC"/>
    <w:rsid w:val="577A64C4"/>
    <w:rsid w:val="585C553F"/>
    <w:rsid w:val="586079EA"/>
    <w:rsid w:val="592D0530"/>
    <w:rsid w:val="597933D0"/>
    <w:rsid w:val="59D94E1E"/>
    <w:rsid w:val="5A8F3EA5"/>
    <w:rsid w:val="5AB95D5F"/>
    <w:rsid w:val="5AEE4062"/>
    <w:rsid w:val="5BBB71F8"/>
    <w:rsid w:val="5BFF7943"/>
    <w:rsid w:val="5D2A2723"/>
    <w:rsid w:val="5D9378AF"/>
    <w:rsid w:val="5E56345B"/>
    <w:rsid w:val="5EAD47D3"/>
    <w:rsid w:val="5F001A99"/>
    <w:rsid w:val="5F40549A"/>
    <w:rsid w:val="5FA45F8C"/>
    <w:rsid w:val="600F0DE2"/>
    <w:rsid w:val="60653934"/>
    <w:rsid w:val="60662662"/>
    <w:rsid w:val="60681C3E"/>
    <w:rsid w:val="61270118"/>
    <w:rsid w:val="61D83CDA"/>
    <w:rsid w:val="62024F9D"/>
    <w:rsid w:val="627714E5"/>
    <w:rsid w:val="62AF064C"/>
    <w:rsid w:val="63051755"/>
    <w:rsid w:val="63395EC8"/>
    <w:rsid w:val="64D86611"/>
    <w:rsid w:val="64DD3776"/>
    <w:rsid w:val="64F60F88"/>
    <w:rsid w:val="659B7D43"/>
    <w:rsid w:val="661A4C30"/>
    <w:rsid w:val="667B5128"/>
    <w:rsid w:val="668C7713"/>
    <w:rsid w:val="67946E1E"/>
    <w:rsid w:val="67E00527"/>
    <w:rsid w:val="67FB2456"/>
    <w:rsid w:val="68830183"/>
    <w:rsid w:val="68A13DAA"/>
    <w:rsid w:val="68D31F2E"/>
    <w:rsid w:val="69764F7E"/>
    <w:rsid w:val="69DD39EA"/>
    <w:rsid w:val="6AE04A8F"/>
    <w:rsid w:val="6BD551B6"/>
    <w:rsid w:val="6C464B5B"/>
    <w:rsid w:val="6C5E2D4E"/>
    <w:rsid w:val="6CCA459E"/>
    <w:rsid w:val="6D4D41F1"/>
    <w:rsid w:val="6D64761C"/>
    <w:rsid w:val="6DA752C1"/>
    <w:rsid w:val="6E5B0FDB"/>
    <w:rsid w:val="6EF75561"/>
    <w:rsid w:val="70701DBA"/>
    <w:rsid w:val="70EC5DDE"/>
    <w:rsid w:val="70F52990"/>
    <w:rsid w:val="71293651"/>
    <w:rsid w:val="716D48CC"/>
    <w:rsid w:val="71751DE9"/>
    <w:rsid w:val="718C2583"/>
    <w:rsid w:val="71AC7DC5"/>
    <w:rsid w:val="71BB5C90"/>
    <w:rsid w:val="726D7D9F"/>
    <w:rsid w:val="72791693"/>
    <w:rsid w:val="72E272C7"/>
    <w:rsid w:val="739C5A33"/>
    <w:rsid w:val="73A31396"/>
    <w:rsid w:val="740D3402"/>
    <w:rsid w:val="753D071E"/>
    <w:rsid w:val="75563E74"/>
    <w:rsid w:val="756B086D"/>
    <w:rsid w:val="75965B80"/>
    <w:rsid w:val="78135765"/>
    <w:rsid w:val="78BF39FA"/>
    <w:rsid w:val="7956543B"/>
    <w:rsid w:val="79872351"/>
    <w:rsid w:val="7A4C3816"/>
    <w:rsid w:val="7B0501C8"/>
    <w:rsid w:val="7B1F0BD1"/>
    <w:rsid w:val="7B492577"/>
    <w:rsid w:val="7CE45A5C"/>
    <w:rsid w:val="7D082F5D"/>
    <w:rsid w:val="7D994C93"/>
    <w:rsid w:val="7E3829D7"/>
    <w:rsid w:val="7F5470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adjustRightInd w:val="0"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widowControl/>
      <w:spacing w:line="360" w:lineRule="auto"/>
      <w:outlineLvl w:val="2"/>
    </w:pPr>
    <w:rPr>
      <w:b/>
      <w:bCs/>
      <w:kern w:val="0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</w:style>
  <w:style w:type="paragraph" w:styleId="6">
    <w:name w:val="Plain Text"/>
    <w:basedOn w:val="1"/>
    <w:link w:val="22"/>
    <w:autoRedefine/>
    <w:qFormat/>
    <w:uiPriority w:val="0"/>
    <w:rPr>
      <w:rFonts w:ascii="宋体" w:hAnsi="Courier New" w:eastAsia="仿宋_GB2312" w:cs="Times New Roman"/>
      <w:sz w:val="32"/>
      <w:szCs w:val="20"/>
    </w:r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qFormat/>
    <w:uiPriority w:val="0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4"/>
    <w:link w:val="8"/>
    <w:qFormat/>
    <w:uiPriority w:val="99"/>
    <w:rPr>
      <w:sz w:val="18"/>
      <w:szCs w:val="18"/>
    </w:rPr>
  </w:style>
  <w:style w:type="paragraph" w:customStyle="1" w:styleId="17">
    <w:name w:val="BodyText1I"/>
    <w:basedOn w:val="18"/>
    <w:qFormat/>
    <w:uiPriority w:val="0"/>
    <w:pPr>
      <w:spacing w:line="312" w:lineRule="auto"/>
      <w:ind w:firstLine="420"/>
    </w:pPr>
    <w:rPr>
      <w:rFonts w:ascii="Calibri" w:hAnsi="Calibri"/>
    </w:rPr>
  </w:style>
  <w:style w:type="paragraph" w:customStyle="1" w:styleId="18">
    <w:name w:val="BodyText"/>
    <w:basedOn w:val="1"/>
    <w:qFormat/>
    <w:uiPriority w:val="0"/>
    <w:pPr>
      <w:spacing w:after="120"/>
    </w:pPr>
  </w:style>
  <w:style w:type="paragraph" w:customStyle="1" w:styleId="19">
    <w:name w:val="p0"/>
    <w:basedOn w:val="1"/>
    <w:qFormat/>
    <w:uiPriority w:val="0"/>
    <w:pPr>
      <w:widowControl/>
    </w:pPr>
    <w:rPr>
      <w:szCs w:val="21"/>
    </w:rPr>
  </w:style>
  <w:style w:type="paragraph" w:styleId="20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1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纯文本 字符"/>
    <w:basedOn w:val="14"/>
    <w:link w:val="6"/>
    <w:qFormat/>
    <w:uiPriority w:val="0"/>
    <w:rPr>
      <w:rFonts w:ascii="宋体" w:hAnsi="Courier New" w:eastAsia="仿宋_GB2312"/>
      <w:kern w:val="2"/>
      <w:sz w:val="32"/>
    </w:rPr>
  </w:style>
  <w:style w:type="paragraph" w:customStyle="1" w:styleId="23">
    <w:name w:val="table"/>
    <w:qFormat/>
    <w:uiPriority w:val="0"/>
    <w:pPr>
      <w:framePr w:hSpace="180" w:wrap="around" w:vAnchor="text" w:hAnchor="margin" w:y="1418"/>
      <w:adjustRightInd w:val="0"/>
      <w:snapToGrid w:val="0"/>
    </w:pPr>
    <w:rPr>
      <w:rFonts w:ascii="宋体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24">
    <w:name w:val="批注框文本 字符"/>
    <w:basedOn w:val="14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2295</Words>
  <Characters>2509</Characters>
  <Lines>22</Lines>
  <Paragraphs>6</Paragraphs>
  <TotalTime>0</TotalTime>
  <ScaleCrop>false</ScaleCrop>
  <LinksUpToDate>false</LinksUpToDate>
  <CharactersWithSpaces>2739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2021-03-22T06:07:00Z</dcterms:created>
  <dc:creator>1</dc:creator>
  <cp:lastModifiedBy>Administrator</cp:lastModifiedBy>
  <cp:lastPrinted>2023-11-20T03:42:00Z</cp:lastPrinted>
  <dcterms:modified xsi:type="dcterms:W3CDTF">2024-12-09T06:55:07Z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7406182297A0446EBF3DEFC78EE49F5A_13</vt:lpwstr>
  </property>
</Properties>
</file>