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E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70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进口农产品保税分拣平仓仓储项目工业用房房产面积预测项目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已于2024年12月12日，在岳阳邦盛实业有限公司2楼会议室进行比选。比选办法采用“最低价法”比选，本次比选小组由我公司项目建设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管理部、法务审计部、财务部人员组成。比选候选人公示如下：</w:t>
      </w:r>
    </w:p>
    <w:tbl>
      <w:tblPr>
        <w:tblStyle w:val="4"/>
        <w:tblW w:w="8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4275"/>
        <w:gridCol w:w="1995"/>
      </w:tblGrid>
      <w:tr w14:paraId="1CD4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5" w:hRule="atLeast"/>
          <w:jc w:val="center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CB79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候选人排序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266E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候选人名称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01B9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比选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</w:rPr>
              <w:t>总价/元</w:t>
            </w:r>
          </w:p>
        </w:tc>
      </w:tr>
      <w:tr w14:paraId="5F9A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24C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第一名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C8BE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岳阳市城陵矶新港区建纬测绘有限责任公司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4CF5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13000</w:t>
            </w:r>
          </w:p>
        </w:tc>
      </w:tr>
      <w:tr w14:paraId="37D9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425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第二名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8904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岳阳弘正勘测设计有限公司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3F7F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21000</w:t>
            </w:r>
          </w:p>
        </w:tc>
      </w:tr>
      <w:tr w14:paraId="4E6C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7B1F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第三名</w:t>
            </w:r>
          </w:p>
        </w:tc>
        <w:tc>
          <w:tcPr>
            <w:tcW w:w="4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A60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湖南广员测绘有限公司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520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lang w:val="en-US" w:eastAsia="zh-CN"/>
              </w:rPr>
              <w:t>21500</w:t>
            </w:r>
          </w:p>
        </w:tc>
      </w:tr>
    </w:tbl>
    <w:p w14:paraId="29B2DC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公示周期自发布次日起3日，公示期间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人受理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人或者其他利害关系人对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结果提出的异议。公示期满对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候选人若无异议，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将确定第一中标候选人为该项目的中标人。        </w:t>
      </w:r>
    </w:p>
    <w:p w14:paraId="0E063F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right="0" w:firstLine="930" w:firstLineChars="300"/>
        <w:jc w:val="right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邀选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岳阳综保区兴盛综合服务有限公司</w:t>
      </w:r>
    </w:p>
    <w:p w14:paraId="4ABA79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/>
        <w:ind w:left="0" w:right="0" w:firstLine="0"/>
        <w:jc w:val="right"/>
        <w:rPr>
          <w:rFonts w:hint="default" w:ascii="微软雅黑" w:hAnsi="微软雅黑" w:eastAsia="仿宋_GB2312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监督电话：</w:t>
      </w:r>
      <w:r>
        <w:rPr>
          <w:rFonts w:ascii="仿宋_GB2312" w:hAnsi="宋体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</w:rPr>
        <w:t>0730—8422360</w:t>
      </w:r>
      <w:r>
        <w:rPr>
          <w:rFonts w:hint="eastAsia" w:ascii="仿宋_GB2312" w:hAnsi="宋体" w:cs="仿宋_GB2312"/>
          <w:i w:val="0"/>
          <w:iCs w:val="0"/>
          <w:caps w:val="0"/>
          <w:color w:val="666666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 w14:paraId="6AC206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29A31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E1NDI0MmNkNjNmYWJhNWRiMzYwN2E5MjAwZjAifQ=="/>
  </w:docVars>
  <w:rsids>
    <w:rsidRoot w:val="00000000"/>
    <w:rsid w:val="046144A4"/>
    <w:rsid w:val="054378A1"/>
    <w:rsid w:val="0A1B0DF2"/>
    <w:rsid w:val="0EA87DDE"/>
    <w:rsid w:val="109B7D11"/>
    <w:rsid w:val="2E762396"/>
    <w:rsid w:val="36E715E5"/>
    <w:rsid w:val="535C13FD"/>
    <w:rsid w:val="53A74AAE"/>
    <w:rsid w:val="777343E9"/>
    <w:rsid w:val="7CF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330</Characters>
  <Lines>0</Lines>
  <Paragraphs>0</Paragraphs>
  <TotalTime>0</TotalTime>
  <ScaleCrop>false</ScaleCrop>
  <LinksUpToDate>false</LinksUpToDate>
  <CharactersWithSpaces>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2023-07-24T06:42:00Z</dcterms:created>
  <dc:creator>LENOVO</dc:creator>
  <cp:lastModifiedBy>Administrator</cp:lastModifiedBy>
  <dcterms:modified xsi:type="dcterms:W3CDTF">2024-12-12T09:23:56Z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C8E7C3C938E3460C880EE46FF4C5008A_13</vt:lpwstr>
  </property>
</Properties>
</file>